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719B0" w14:textId="713027D9" w:rsidR="00CC50DB" w:rsidRPr="00CC50DB" w:rsidRDefault="00CC50DB" w:rsidP="00CC50DB">
      <w:pPr>
        <w:jc w:val="both"/>
        <w:rPr>
          <w:b/>
          <w:bCs/>
        </w:rPr>
      </w:pPr>
      <w:r>
        <w:rPr>
          <w:b/>
          <w:bCs/>
        </w:rPr>
        <w:t>3.</w:t>
      </w:r>
      <w:r w:rsidRPr="00CC50DB">
        <w:rPr>
          <w:rFonts w:ascii="Aptos" w:eastAsia="Times New Roman" w:hAnsi="Aptos" w:cs="Times New Roman"/>
          <w:color w:val="000000"/>
          <w:kern w:val="0"/>
          <w:lang w:eastAsia="es-CO"/>
          <w14:ligatures w14:val="none"/>
        </w:rPr>
        <w:t xml:space="preserve"> </w:t>
      </w:r>
      <w:r w:rsidRPr="00CC50DB">
        <w:rPr>
          <w:b/>
          <w:bCs/>
        </w:rPr>
        <w:t>Distribución de los recursos destinados al programa en Atlántico, Magdalena y La Guajira, discriminando montos asociados a inversión, instalación, operación, mantenimiento y seguimiento.</w:t>
      </w:r>
    </w:p>
    <w:p w14:paraId="5D94C987" w14:textId="41289982" w:rsidR="00CC50DB" w:rsidRPr="00CC50DB" w:rsidRDefault="004935AA" w:rsidP="00CC50DB">
      <w:pPr>
        <w:jc w:val="both"/>
      </w:pPr>
      <w:r>
        <w:t>En atención al numeral 3 y de conformidad con el contenido de</w:t>
      </w:r>
      <w:r w:rsidR="00CC50DB" w:rsidRPr="00CC50DB">
        <w:t xml:space="preserve"> la ficha del proyecto de inversión “IMPLEMENTACIÓN DE SOLUCIONES DE GENERACIÓN FOTOVOLTAICA PARA LA REDUCCIÓN DEL COSTO DEL SERVICIO ELECTRICO EN LOS ESTRATOS 1, 2, 3 DEL SISTEMA INTERCONECTADO NACIONAL (SIN) – PROGRAMA NACIONAL COLOMBIA SOLAR.”  de fecha 10 de abril de 2026, </w:t>
      </w:r>
      <w:r>
        <w:t>se establece la siguiente programación</w:t>
      </w:r>
      <w:r w:rsidR="00860328">
        <w:t xml:space="preserve">, respecto de </w:t>
      </w:r>
      <w:r>
        <w:t>los departamentos indicados.</w:t>
      </w:r>
    </w:p>
    <w:p w14:paraId="27BDEC26" w14:textId="77777777" w:rsidR="00CC50DB" w:rsidRPr="00CC50DB" w:rsidRDefault="00CC50DB" w:rsidP="00CC50DB">
      <w:pPr>
        <w:jc w:val="both"/>
      </w:pPr>
      <w:r w:rsidRPr="00CC50DB">
        <w:t></w:t>
      </w:r>
    </w:p>
    <w:tbl>
      <w:tblPr>
        <w:tblStyle w:val="Tablanormal3"/>
        <w:tblW w:w="6880" w:type="dxa"/>
        <w:jc w:val="center"/>
        <w:tblLook w:val="04A0" w:firstRow="1" w:lastRow="0" w:firstColumn="1" w:lastColumn="0" w:noHBand="0" w:noVBand="1"/>
      </w:tblPr>
      <w:tblGrid>
        <w:gridCol w:w="1714"/>
        <w:gridCol w:w="1680"/>
        <w:gridCol w:w="2320"/>
        <w:gridCol w:w="1200"/>
      </w:tblGrid>
      <w:tr w:rsidR="00CC50DB" w:rsidRPr="00CC50DB" w14:paraId="540C6683" w14:textId="77777777" w:rsidTr="004935AA">
        <w:trPr>
          <w:cnfStyle w:val="100000000000" w:firstRow="1" w:lastRow="0" w:firstColumn="0" w:lastColumn="0" w:oddVBand="0" w:evenVBand="0" w:oddHBand="0" w:evenHBand="0" w:firstRowFirstColumn="0" w:firstRowLastColumn="0" w:lastRowFirstColumn="0" w:lastRowLastColumn="0"/>
          <w:trHeight w:val="210"/>
          <w:jc w:val="center"/>
        </w:trPr>
        <w:tc>
          <w:tcPr>
            <w:cnfStyle w:val="001000000100" w:firstRow="0" w:lastRow="0" w:firstColumn="1" w:lastColumn="0" w:oddVBand="0" w:evenVBand="0" w:oddHBand="0" w:evenHBand="0" w:firstRowFirstColumn="1" w:firstRowLastColumn="0" w:lastRowFirstColumn="0" w:lastRowLastColumn="0"/>
            <w:tcW w:w="1680" w:type="dxa"/>
            <w:noWrap/>
            <w:vAlign w:val="center"/>
            <w:hideMark/>
          </w:tcPr>
          <w:p w14:paraId="3C19258D" w14:textId="77777777" w:rsidR="00CC50DB" w:rsidRPr="004935AA" w:rsidRDefault="00CC50DB" w:rsidP="004935AA">
            <w:pPr>
              <w:jc w:val="center"/>
              <w:rPr>
                <w:sz w:val="20"/>
                <w:szCs w:val="20"/>
              </w:rPr>
            </w:pPr>
            <w:r w:rsidRPr="004935AA">
              <w:rPr>
                <w:sz w:val="20"/>
                <w:szCs w:val="20"/>
              </w:rPr>
              <w:t>Departamento</w:t>
            </w:r>
          </w:p>
        </w:tc>
        <w:tc>
          <w:tcPr>
            <w:tcW w:w="1680" w:type="dxa"/>
            <w:noWrap/>
            <w:vAlign w:val="center"/>
            <w:hideMark/>
          </w:tcPr>
          <w:p w14:paraId="2BC27175" w14:textId="77777777" w:rsidR="00CC50DB" w:rsidRPr="004935AA" w:rsidRDefault="00CC50DB" w:rsidP="004935AA">
            <w:pPr>
              <w:jc w:val="center"/>
              <w:cnfStyle w:val="100000000000" w:firstRow="1" w:lastRow="0" w:firstColumn="0" w:lastColumn="0" w:oddVBand="0" w:evenVBand="0" w:oddHBand="0" w:evenHBand="0" w:firstRowFirstColumn="0" w:firstRowLastColumn="0" w:lastRowFirstColumn="0" w:lastRowLastColumn="0"/>
              <w:rPr>
                <w:sz w:val="20"/>
                <w:szCs w:val="20"/>
              </w:rPr>
            </w:pPr>
            <w:r w:rsidRPr="004935AA">
              <w:rPr>
                <w:sz w:val="20"/>
                <w:szCs w:val="20"/>
              </w:rPr>
              <w:t>AÑO</w:t>
            </w:r>
          </w:p>
        </w:tc>
        <w:tc>
          <w:tcPr>
            <w:tcW w:w="2320" w:type="dxa"/>
            <w:noWrap/>
            <w:vAlign w:val="center"/>
            <w:hideMark/>
          </w:tcPr>
          <w:p w14:paraId="5D876A2C" w14:textId="5A215A4E" w:rsidR="00CC50DB" w:rsidRPr="004935AA" w:rsidRDefault="00CC50DB" w:rsidP="004935AA">
            <w:pPr>
              <w:jc w:val="center"/>
              <w:cnfStyle w:val="100000000000" w:firstRow="1" w:lastRow="0" w:firstColumn="0" w:lastColumn="0" w:oddVBand="0" w:evenVBand="0" w:oddHBand="0" w:evenHBand="0" w:firstRowFirstColumn="0" w:firstRowLastColumn="0" w:lastRowFirstColumn="0" w:lastRowLastColumn="0"/>
              <w:rPr>
                <w:sz w:val="20"/>
                <w:szCs w:val="20"/>
              </w:rPr>
            </w:pPr>
            <w:r w:rsidRPr="004935AA">
              <w:rPr>
                <w:sz w:val="20"/>
                <w:szCs w:val="20"/>
              </w:rPr>
              <w:t>Recursos</w:t>
            </w:r>
          </w:p>
        </w:tc>
        <w:tc>
          <w:tcPr>
            <w:tcW w:w="1200" w:type="dxa"/>
            <w:noWrap/>
            <w:vAlign w:val="center"/>
            <w:hideMark/>
          </w:tcPr>
          <w:p w14:paraId="2F00FD91" w14:textId="1905A022" w:rsidR="00CC50DB" w:rsidRPr="004935AA" w:rsidRDefault="00CC50DB" w:rsidP="004935AA">
            <w:pPr>
              <w:jc w:val="center"/>
              <w:cnfStyle w:val="100000000000" w:firstRow="1" w:lastRow="0" w:firstColumn="0" w:lastColumn="0" w:oddVBand="0" w:evenVBand="0" w:oddHBand="0" w:evenHBand="0" w:firstRowFirstColumn="0" w:firstRowLastColumn="0" w:lastRowFirstColumn="0" w:lastRowLastColumn="0"/>
              <w:rPr>
                <w:sz w:val="20"/>
                <w:szCs w:val="20"/>
              </w:rPr>
            </w:pPr>
            <w:r w:rsidRPr="004935AA">
              <w:rPr>
                <w:sz w:val="20"/>
                <w:szCs w:val="20"/>
              </w:rPr>
              <w:t>Meta</w:t>
            </w:r>
            <w:r w:rsidR="004935AA" w:rsidRPr="004935AA">
              <w:rPr>
                <w:sz w:val="20"/>
                <w:szCs w:val="20"/>
              </w:rPr>
              <w:t xml:space="preserve"> usuarios</w:t>
            </w:r>
          </w:p>
        </w:tc>
      </w:tr>
      <w:tr w:rsidR="00CC50DB" w:rsidRPr="00CC50DB" w14:paraId="36BBAFDD" w14:textId="77777777" w:rsidTr="004935AA">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7AC58A53" w14:textId="77777777" w:rsidR="00CC50DB" w:rsidRPr="00CC50DB" w:rsidRDefault="00CC50DB" w:rsidP="004935AA">
            <w:pPr>
              <w:jc w:val="center"/>
            </w:pPr>
            <w:r w:rsidRPr="00CC50DB">
              <w:t>Atlántico</w:t>
            </w:r>
          </w:p>
        </w:tc>
        <w:tc>
          <w:tcPr>
            <w:tcW w:w="1680" w:type="dxa"/>
            <w:noWrap/>
            <w:hideMark/>
          </w:tcPr>
          <w:p w14:paraId="07589116" w14:textId="77777777" w:rsidR="00CC50DB" w:rsidRPr="00CC50DB" w:rsidRDefault="00CC50DB" w:rsidP="004935AA">
            <w:pPr>
              <w:jc w:val="center"/>
              <w:cnfStyle w:val="000000100000" w:firstRow="0" w:lastRow="0" w:firstColumn="0" w:lastColumn="0" w:oddVBand="0" w:evenVBand="0" w:oddHBand="1" w:evenHBand="0" w:firstRowFirstColumn="0" w:firstRowLastColumn="0" w:lastRowFirstColumn="0" w:lastRowLastColumn="0"/>
            </w:pPr>
            <w:r w:rsidRPr="00CC50DB">
              <w:t>2026</w:t>
            </w:r>
          </w:p>
        </w:tc>
        <w:tc>
          <w:tcPr>
            <w:tcW w:w="2320" w:type="dxa"/>
            <w:noWrap/>
            <w:hideMark/>
          </w:tcPr>
          <w:p w14:paraId="6BC2A114" w14:textId="77777777" w:rsidR="00CC50DB" w:rsidRPr="00CC50DB" w:rsidRDefault="00CC50DB" w:rsidP="004935AA">
            <w:pPr>
              <w:jc w:val="right"/>
              <w:cnfStyle w:val="000000100000" w:firstRow="0" w:lastRow="0" w:firstColumn="0" w:lastColumn="0" w:oddVBand="0" w:evenVBand="0" w:oddHBand="1" w:evenHBand="0" w:firstRowFirstColumn="0" w:firstRowLastColumn="0" w:lastRowFirstColumn="0" w:lastRowLastColumn="0"/>
            </w:pPr>
            <w:r w:rsidRPr="00CC50DB">
              <w:t>180.679.853.276</w:t>
            </w:r>
          </w:p>
        </w:tc>
        <w:tc>
          <w:tcPr>
            <w:tcW w:w="1200" w:type="dxa"/>
            <w:noWrap/>
            <w:hideMark/>
          </w:tcPr>
          <w:p w14:paraId="24AA5CED" w14:textId="77777777" w:rsidR="00CC50DB" w:rsidRPr="00CC50DB" w:rsidRDefault="00CC50DB" w:rsidP="004935AA">
            <w:pPr>
              <w:jc w:val="right"/>
              <w:cnfStyle w:val="000000100000" w:firstRow="0" w:lastRow="0" w:firstColumn="0" w:lastColumn="0" w:oddVBand="0" w:evenVBand="0" w:oddHBand="1" w:evenHBand="0" w:firstRowFirstColumn="0" w:firstRowLastColumn="0" w:lastRowFirstColumn="0" w:lastRowLastColumn="0"/>
            </w:pPr>
            <w:r w:rsidRPr="00CC50DB">
              <w:t>10118</w:t>
            </w:r>
          </w:p>
        </w:tc>
      </w:tr>
      <w:tr w:rsidR="00CC50DB" w:rsidRPr="00CC50DB" w14:paraId="379F34C0" w14:textId="77777777" w:rsidTr="004935AA">
        <w:trPr>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59567ADD" w14:textId="23CA5D1D" w:rsidR="00CC50DB" w:rsidRPr="00CC50DB" w:rsidRDefault="00CC50DB" w:rsidP="004935AA">
            <w:pPr>
              <w:jc w:val="center"/>
            </w:pPr>
            <w:r w:rsidRPr="00CC50DB">
              <w:t>Atlántico</w:t>
            </w:r>
          </w:p>
        </w:tc>
        <w:tc>
          <w:tcPr>
            <w:tcW w:w="1680" w:type="dxa"/>
            <w:noWrap/>
            <w:hideMark/>
          </w:tcPr>
          <w:p w14:paraId="65B4585C" w14:textId="77777777" w:rsidR="00CC50DB" w:rsidRPr="00CC50DB" w:rsidRDefault="00CC50DB" w:rsidP="004935AA">
            <w:pPr>
              <w:jc w:val="center"/>
              <w:cnfStyle w:val="000000000000" w:firstRow="0" w:lastRow="0" w:firstColumn="0" w:lastColumn="0" w:oddVBand="0" w:evenVBand="0" w:oddHBand="0" w:evenHBand="0" w:firstRowFirstColumn="0" w:firstRowLastColumn="0" w:lastRowFirstColumn="0" w:lastRowLastColumn="0"/>
            </w:pPr>
            <w:r w:rsidRPr="00CC50DB">
              <w:t>2027</w:t>
            </w:r>
          </w:p>
        </w:tc>
        <w:tc>
          <w:tcPr>
            <w:tcW w:w="2320" w:type="dxa"/>
            <w:noWrap/>
            <w:hideMark/>
          </w:tcPr>
          <w:p w14:paraId="52AEA6B9" w14:textId="77777777" w:rsidR="00CC50DB" w:rsidRPr="00CC50DB" w:rsidRDefault="00CC50DB" w:rsidP="004935AA">
            <w:pPr>
              <w:jc w:val="right"/>
              <w:cnfStyle w:val="000000000000" w:firstRow="0" w:lastRow="0" w:firstColumn="0" w:lastColumn="0" w:oddVBand="0" w:evenVBand="0" w:oddHBand="0" w:evenHBand="0" w:firstRowFirstColumn="0" w:firstRowLastColumn="0" w:lastRowFirstColumn="0" w:lastRowLastColumn="0"/>
            </w:pPr>
            <w:r w:rsidRPr="00CC50DB">
              <w:t>20.728.389.059,44</w:t>
            </w:r>
          </w:p>
        </w:tc>
        <w:tc>
          <w:tcPr>
            <w:tcW w:w="1200" w:type="dxa"/>
            <w:noWrap/>
            <w:hideMark/>
          </w:tcPr>
          <w:p w14:paraId="113EF73A" w14:textId="77777777" w:rsidR="00CC50DB" w:rsidRPr="00CC50DB" w:rsidRDefault="00CC50DB" w:rsidP="004935AA">
            <w:pPr>
              <w:jc w:val="right"/>
              <w:cnfStyle w:val="000000000000" w:firstRow="0" w:lastRow="0" w:firstColumn="0" w:lastColumn="0" w:oddVBand="0" w:evenVBand="0" w:oddHBand="0" w:evenHBand="0" w:firstRowFirstColumn="0" w:firstRowLastColumn="0" w:lastRowFirstColumn="0" w:lastRowLastColumn="0"/>
            </w:pPr>
            <w:r w:rsidRPr="00CC50DB">
              <w:t>2773</w:t>
            </w:r>
          </w:p>
        </w:tc>
      </w:tr>
      <w:tr w:rsidR="00CC50DB" w:rsidRPr="00CC50DB" w14:paraId="3D0AF049" w14:textId="77777777" w:rsidTr="004935AA">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71B78AEE" w14:textId="77777777" w:rsidR="00CC50DB" w:rsidRPr="00CC50DB" w:rsidRDefault="00CC50DB" w:rsidP="004935AA">
            <w:pPr>
              <w:jc w:val="center"/>
            </w:pPr>
            <w:r w:rsidRPr="00CC50DB">
              <w:t>La Guajira</w:t>
            </w:r>
          </w:p>
        </w:tc>
        <w:tc>
          <w:tcPr>
            <w:tcW w:w="1680" w:type="dxa"/>
            <w:noWrap/>
            <w:hideMark/>
          </w:tcPr>
          <w:p w14:paraId="2959BCDB" w14:textId="77777777" w:rsidR="00CC50DB" w:rsidRPr="00CC50DB" w:rsidRDefault="00CC50DB" w:rsidP="004935AA">
            <w:pPr>
              <w:jc w:val="center"/>
              <w:cnfStyle w:val="000000100000" w:firstRow="0" w:lastRow="0" w:firstColumn="0" w:lastColumn="0" w:oddVBand="0" w:evenVBand="0" w:oddHBand="1" w:evenHBand="0" w:firstRowFirstColumn="0" w:firstRowLastColumn="0" w:lastRowFirstColumn="0" w:lastRowLastColumn="0"/>
            </w:pPr>
            <w:r w:rsidRPr="00CC50DB">
              <w:t>2027</w:t>
            </w:r>
          </w:p>
        </w:tc>
        <w:tc>
          <w:tcPr>
            <w:tcW w:w="2320" w:type="dxa"/>
            <w:noWrap/>
            <w:hideMark/>
          </w:tcPr>
          <w:p w14:paraId="72AEE2B7" w14:textId="77777777" w:rsidR="00CC50DB" w:rsidRPr="00CC50DB" w:rsidRDefault="00CC50DB" w:rsidP="004935AA">
            <w:pPr>
              <w:jc w:val="right"/>
              <w:cnfStyle w:val="000000100000" w:firstRow="0" w:lastRow="0" w:firstColumn="0" w:lastColumn="0" w:oddVBand="0" w:evenVBand="0" w:oddHBand="1" w:evenHBand="0" w:firstRowFirstColumn="0" w:firstRowLastColumn="0" w:lastRowFirstColumn="0" w:lastRowLastColumn="0"/>
            </w:pPr>
            <w:r w:rsidRPr="00CC50DB">
              <w:t>286.804.710.913,31</w:t>
            </w:r>
          </w:p>
        </w:tc>
        <w:tc>
          <w:tcPr>
            <w:tcW w:w="1200" w:type="dxa"/>
            <w:noWrap/>
            <w:hideMark/>
          </w:tcPr>
          <w:p w14:paraId="3A3C796C" w14:textId="77777777" w:rsidR="00CC50DB" w:rsidRPr="00CC50DB" w:rsidRDefault="00CC50DB" w:rsidP="004935AA">
            <w:pPr>
              <w:jc w:val="right"/>
              <w:cnfStyle w:val="000000100000" w:firstRow="0" w:lastRow="0" w:firstColumn="0" w:lastColumn="0" w:oddVBand="0" w:evenVBand="0" w:oddHBand="1" w:evenHBand="0" w:firstRowFirstColumn="0" w:firstRowLastColumn="0" w:lastRowFirstColumn="0" w:lastRowLastColumn="0"/>
            </w:pPr>
            <w:r w:rsidRPr="00CC50DB">
              <w:t>43807</w:t>
            </w:r>
          </w:p>
        </w:tc>
      </w:tr>
      <w:tr w:rsidR="00CC50DB" w:rsidRPr="00CC50DB" w14:paraId="6D8909CF" w14:textId="77777777" w:rsidTr="004935AA">
        <w:trPr>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67B1085E" w14:textId="77777777" w:rsidR="00CC50DB" w:rsidRPr="00CC50DB" w:rsidRDefault="00CC50DB" w:rsidP="004935AA">
            <w:pPr>
              <w:jc w:val="center"/>
            </w:pPr>
            <w:r w:rsidRPr="00CC50DB">
              <w:t>Magdalena</w:t>
            </w:r>
          </w:p>
        </w:tc>
        <w:tc>
          <w:tcPr>
            <w:tcW w:w="1680" w:type="dxa"/>
            <w:noWrap/>
            <w:hideMark/>
          </w:tcPr>
          <w:p w14:paraId="0D9AF4EA" w14:textId="77777777" w:rsidR="00CC50DB" w:rsidRPr="00CC50DB" w:rsidRDefault="00CC50DB" w:rsidP="004935AA">
            <w:pPr>
              <w:jc w:val="center"/>
              <w:cnfStyle w:val="000000000000" w:firstRow="0" w:lastRow="0" w:firstColumn="0" w:lastColumn="0" w:oddVBand="0" w:evenVBand="0" w:oddHBand="0" w:evenHBand="0" w:firstRowFirstColumn="0" w:firstRowLastColumn="0" w:lastRowFirstColumn="0" w:lastRowLastColumn="0"/>
            </w:pPr>
            <w:r w:rsidRPr="00CC50DB">
              <w:t>2027</w:t>
            </w:r>
          </w:p>
        </w:tc>
        <w:tc>
          <w:tcPr>
            <w:tcW w:w="2320" w:type="dxa"/>
            <w:noWrap/>
            <w:hideMark/>
          </w:tcPr>
          <w:p w14:paraId="0CB264AA" w14:textId="77777777" w:rsidR="00CC50DB" w:rsidRPr="00CC50DB" w:rsidRDefault="00CC50DB" w:rsidP="004935AA">
            <w:pPr>
              <w:jc w:val="right"/>
              <w:cnfStyle w:val="000000000000" w:firstRow="0" w:lastRow="0" w:firstColumn="0" w:lastColumn="0" w:oddVBand="0" w:evenVBand="0" w:oddHBand="0" w:evenHBand="0" w:firstRowFirstColumn="0" w:firstRowLastColumn="0" w:lastRowFirstColumn="0" w:lastRowLastColumn="0"/>
            </w:pPr>
            <w:r w:rsidRPr="00CC50DB">
              <w:t>274.854.514.625,67</w:t>
            </w:r>
          </w:p>
        </w:tc>
        <w:tc>
          <w:tcPr>
            <w:tcW w:w="1200" w:type="dxa"/>
            <w:noWrap/>
            <w:hideMark/>
          </w:tcPr>
          <w:p w14:paraId="32CC9551" w14:textId="77777777" w:rsidR="00CC50DB" w:rsidRPr="00CC50DB" w:rsidRDefault="00CC50DB" w:rsidP="004935AA">
            <w:pPr>
              <w:jc w:val="right"/>
              <w:cnfStyle w:val="000000000000" w:firstRow="0" w:lastRow="0" w:firstColumn="0" w:lastColumn="0" w:oddVBand="0" w:evenVBand="0" w:oddHBand="0" w:evenHBand="0" w:firstRowFirstColumn="0" w:firstRowLastColumn="0" w:lastRowFirstColumn="0" w:lastRowLastColumn="0"/>
            </w:pPr>
            <w:r w:rsidRPr="00CC50DB">
              <w:t>41166</w:t>
            </w:r>
          </w:p>
        </w:tc>
      </w:tr>
      <w:tr w:rsidR="00CC50DB" w:rsidRPr="00CC50DB" w14:paraId="1BFDE0B4" w14:textId="77777777" w:rsidTr="004935AA">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3D4A2BAE" w14:textId="77777777" w:rsidR="00CC50DB" w:rsidRPr="00CC50DB" w:rsidRDefault="00CC50DB" w:rsidP="004935AA">
            <w:pPr>
              <w:jc w:val="center"/>
            </w:pPr>
            <w:r w:rsidRPr="00CC50DB">
              <w:t>La Guajira</w:t>
            </w:r>
          </w:p>
        </w:tc>
        <w:tc>
          <w:tcPr>
            <w:tcW w:w="1680" w:type="dxa"/>
            <w:noWrap/>
            <w:hideMark/>
          </w:tcPr>
          <w:p w14:paraId="617A9830" w14:textId="77777777" w:rsidR="00CC50DB" w:rsidRPr="00CC50DB" w:rsidRDefault="00CC50DB" w:rsidP="004935AA">
            <w:pPr>
              <w:jc w:val="center"/>
              <w:cnfStyle w:val="000000100000" w:firstRow="0" w:lastRow="0" w:firstColumn="0" w:lastColumn="0" w:oddVBand="0" w:evenVBand="0" w:oddHBand="1" w:evenHBand="0" w:firstRowFirstColumn="0" w:firstRowLastColumn="0" w:lastRowFirstColumn="0" w:lastRowLastColumn="0"/>
            </w:pPr>
            <w:r w:rsidRPr="00CC50DB">
              <w:t>2028</w:t>
            </w:r>
          </w:p>
        </w:tc>
        <w:tc>
          <w:tcPr>
            <w:tcW w:w="2320" w:type="dxa"/>
            <w:noWrap/>
            <w:hideMark/>
          </w:tcPr>
          <w:p w14:paraId="372D4B72" w14:textId="77777777" w:rsidR="00CC50DB" w:rsidRPr="00CC50DB" w:rsidRDefault="00CC50DB" w:rsidP="004935AA">
            <w:pPr>
              <w:jc w:val="right"/>
              <w:cnfStyle w:val="000000100000" w:firstRow="0" w:lastRow="0" w:firstColumn="0" w:lastColumn="0" w:oddVBand="0" w:evenVBand="0" w:oddHBand="1" w:evenHBand="0" w:firstRowFirstColumn="0" w:firstRowLastColumn="0" w:lastRowFirstColumn="0" w:lastRowLastColumn="0"/>
            </w:pPr>
            <w:r w:rsidRPr="00CC50DB">
              <w:t>191.972.879.500,55</w:t>
            </w:r>
          </w:p>
        </w:tc>
        <w:tc>
          <w:tcPr>
            <w:tcW w:w="1200" w:type="dxa"/>
            <w:noWrap/>
            <w:hideMark/>
          </w:tcPr>
          <w:p w14:paraId="5FB41E5E" w14:textId="77777777" w:rsidR="00CC50DB" w:rsidRPr="00CC50DB" w:rsidRDefault="00CC50DB" w:rsidP="004935AA">
            <w:pPr>
              <w:jc w:val="right"/>
              <w:cnfStyle w:val="000000100000" w:firstRow="0" w:lastRow="0" w:firstColumn="0" w:lastColumn="0" w:oddVBand="0" w:evenVBand="0" w:oddHBand="1" w:evenHBand="0" w:firstRowFirstColumn="0" w:firstRowLastColumn="0" w:lastRowFirstColumn="0" w:lastRowLastColumn="0"/>
            </w:pPr>
            <w:r w:rsidRPr="00CC50DB">
              <w:t>27273</w:t>
            </w:r>
          </w:p>
        </w:tc>
      </w:tr>
      <w:tr w:rsidR="00CC50DB" w:rsidRPr="00CC50DB" w14:paraId="50963BD9" w14:textId="77777777" w:rsidTr="004935AA">
        <w:trPr>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75A22A16" w14:textId="77777777" w:rsidR="00CC50DB" w:rsidRPr="00CC50DB" w:rsidRDefault="00CC50DB" w:rsidP="004935AA">
            <w:pPr>
              <w:jc w:val="center"/>
            </w:pPr>
            <w:r w:rsidRPr="00CC50DB">
              <w:t>Magdalena</w:t>
            </w:r>
          </w:p>
        </w:tc>
        <w:tc>
          <w:tcPr>
            <w:tcW w:w="1680" w:type="dxa"/>
            <w:noWrap/>
            <w:hideMark/>
          </w:tcPr>
          <w:p w14:paraId="69357FE2" w14:textId="77777777" w:rsidR="00CC50DB" w:rsidRPr="00CC50DB" w:rsidRDefault="00CC50DB" w:rsidP="004935AA">
            <w:pPr>
              <w:jc w:val="center"/>
              <w:cnfStyle w:val="000000000000" w:firstRow="0" w:lastRow="0" w:firstColumn="0" w:lastColumn="0" w:oddVBand="0" w:evenVBand="0" w:oddHBand="0" w:evenHBand="0" w:firstRowFirstColumn="0" w:firstRowLastColumn="0" w:lastRowFirstColumn="0" w:lastRowLastColumn="0"/>
            </w:pPr>
            <w:r w:rsidRPr="00CC50DB">
              <w:t>2028</w:t>
            </w:r>
          </w:p>
        </w:tc>
        <w:tc>
          <w:tcPr>
            <w:tcW w:w="2320" w:type="dxa"/>
            <w:noWrap/>
            <w:hideMark/>
          </w:tcPr>
          <w:p w14:paraId="4477DE8A" w14:textId="77777777" w:rsidR="00CC50DB" w:rsidRPr="00CC50DB" w:rsidRDefault="00CC50DB" w:rsidP="004935AA">
            <w:pPr>
              <w:jc w:val="right"/>
              <w:cnfStyle w:val="000000000000" w:firstRow="0" w:lastRow="0" w:firstColumn="0" w:lastColumn="0" w:oddVBand="0" w:evenVBand="0" w:oddHBand="0" w:evenHBand="0" w:firstRowFirstColumn="0" w:firstRowLastColumn="0" w:lastRowFirstColumn="0" w:lastRowLastColumn="0"/>
            </w:pPr>
            <w:r w:rsidRPr="00CC50DB">
              <w:t>183.974.009.521,32</w:t>
            </w:r>
          </w:p>
        </w:tc>
        <w:tc>
          <w:tcPr>
            <w:tcW w:w="1200" w:type="dxa"/>
            <w:noWrap/>
            <w:hideMark/>
          </w:tcPr>
          <w:p w14:paraId="45A11B04" w14:textId="77777777" w:rsidR="00CC50DB" w:rsidRPr="00CC50DB" w:rsidRDefault="00CC50DB" w:rsidP="004935AA">
            <w:pPr>
              <w:jc w:val="right"/>
              <w:cnfStyle w:val="000000000000" w:firstRow="0" w:lastRow="0" w:firstColumn="0" w:lastColumn="0" w:oddVBand="0" w:evenVBand="0" w:oddHBand="0" w:evenHBand="0" w:firstRowFirstColumn="0" w:firstRowLastColumn="0" w:lastRowFirstColumn="0" w:lastRowLastColumn="0"/>
            </w:pPr>
            <w:r w:rsidRPr="00CC50DB">
              <w:t>26387</w:t>
            </w:r>
          </w:p>
        </w:tc>
      </w:tr>
    </w:tbl>
    <w:p w14:paraId="43863C36" w14:textId="77777777" w:rsidR="004935AA" w:rsidRDefault="004935AA" w:rsidP="00CC50DB">
      <w:pPr>
        <w:jc w:val="both"/>
      </w:pPr>
    </w:p>
    <w:p w14:paraId="6C0D6629" w14:textId="07DCFA98" w:rsidR="00CC50DB" w:rsidRPr="004935AA" w:rsidRDefault="00CC50DB" w:rsidP="00CC50DB">
      <w:pPr>
        <w:jc w:val="both"/>
        <w:rPr>
          <w:sz w:val="20"/>
          <w:szCs w:val="20"/>
        </w:rPr>
      </w:pPr>
      <w:r w:rsidRPr="004935AA">
        <w:rPr>
          <w:sz w:val="20"/>
          <w:szCs w:val="20"/>
        </w:rPr>
        <w:t>Fuente: Documento actualización proyecto 10 de abril de 2026.</w:t>
      </w:r>
    </w:p>
    <w:p w14:paraId="6422FFF7" w14:textId="0E384641" w:rsidR="00CC50DB" w:rsidRPr="00CC50DB" w:rsidRDefault="2F2D476F" w:rsidP="00CC50DB">
      <w:pPr>
        <w:jc w:val="both"/>
      </w:pPr>
      <w:r>
        <w:t xml:space="preserve">Los costos referenciados </w:t>
      </w:r>
      <w:r w:rsidR="31842146">
        <w:t xml:space="preserve">en la </w:t>
      </w:r>
      <w:r w:rsidR="5A47D626">
        <w:t>tabla</w:t>
      </w:r>
      <w:r w:rsidR="31842146">
        <w:t xml:space="preserve"> consolidan la implementación de las soluciones junto con su AIU e interventoría correspondiente. </w:t>
      </w:r>
    </w:p>
    <w:p w14:paraId="1E14E8E5" w14:textId="291CA869" w:rsidR="31842146" w:rsidRDefault="31842146" w:rsidP="254E8084">
      <w:pPr>
        <w:jc w:val="both"/>
      </w:pPr>
      <w:r>
        <w:t>A través del año 1, los costos asociados a las actividades de administración, operación y mantenimiento se encuentran a cargo de los contratistas ejecutores, siendo este costo</w:t>
      </w:r>
      <w:r w:rsidR="7C8E19FD">
        <w:t xml:space="preserve"> representado en</w:t>
      </w:r>
      <w:r>
        <w:t xml:space="preserve"> un </w:t>
      </w:r>
      <w:r w:rsidR="29AFDF16">
        <w:t>2% sobre el valor de los sistemas instalados, es decir, sobre el CAPEX</w:t>
      </w:r>
      <w:r w:rsidR="5DB9688D">
        <w:t xml:space="preserve"> del proyecto. </w:t>
      </w:r>
    </w:p>
    <w:p w14:paraId="05E1FFD4" w14:textId="4B2F5DB7" w:rsidR="5DB9688D" w:rsidRDefault="5DB9688D" w:rsidP="254E8084">
      <w:pPr>
        <w:jc w:val="both"/>
      </w:pPr>
      <w:r>
        <w:t xml:space="preserve">A partir del año 2, los costos de administración, operación y mantenimientos se remunerarán a través de la compensación de energía entregada a un agente comercializador, representante de los beneficiarios </w:t>
      </w:r>
      <w:r w:rsidR="3894039F">
        <w:t xml:space="preserve">y responsables de estas actividades. </w:t>
      </w:r>
    </w:p>
    <w:p w14:paraId="30661C39" w14:textId="27FE6E16" w:rsidR="254E8084" w:rsidRDefault="254E8084" w:rsidP="254E8084">
      <w:pPr>
        <w:jc w:val="both"/>
      </w:pPr>
    </w:p>
    <w:p w14:paraId="2B9BBAA1" w14:textId="2F844603" w:rsidR="00BB0344" w:rsidRPr="00BB0344" w:rsidRDefault="00BB0344" w:rsidP="00BB0344">
      <w:pPr>
        <w:jc w:val="both"/>
        <w:rPr>
          <w:b/>
          <w:bCs/>
        </w:rPr>
      </w:pPr>
      <w:r w:rsidRPr="00BB0344">
        <w:rPr>
          <w:b/>
          <w:bCs/>
        </w:rPr>
        <w:t>Observación: Discriminación de la respuesta por recursos de inversión, operación, mantenimiento, instalación y seguimiento, tal como lo indica la pregunta. En caso de que la información no pueda ser discriminada, una justificación del por qué no puede compartirse la información en ese formato.</w:t>
      </w:r>
    </w:p>
    <w:p w14:paraId="41909C44" w14:textId="77777777" w:rsidR="008F4AD6" w:rsidRDefault="008F4AD6" w:rsidP="254E8084">
      <w:pPr>
        <w:jc w:val="both"/>
        <w:rPr>
          <w:color w:val="EE0000"/>
        </w:rPr>
      </w:pPr>
      <w:r w:rsidRPr="008F4AD6">
        <w:rPr>
          <w:color w:val="EE0000"/>
        </w:rPr>
        <w:lastRenderedPageBreak/>
        <w:t>Respuesta: Se realiza la discriminación solicitada</w:t>
      </w:r>
      <w:r>
        <w:rPr>
          <w:color w:val="EE0000"/>
        </w:rPr>
        <w:t xml:space="preserve"> con una posterior explicación de los datos asociados:</w:t>
      </w:r>
    </w:p>
    <w:p w14:paraId="7E3FF4D9" w14:textId="4A8D18D7" w:rsidR="008F4AD6" w:rsidRDefault="008F4AD6" w:rsidP="254E8084">
      <w:pPr>
        <w:jc w:val="both"/>
        <w:rPr>
          <w:color w:val="EE0000"/>
        </w:rPr>
      </w:pPr>
      <w:r>
        <w:rPr>
          <w:color w:val="EE0000"/>
        </w:rPr>
        <w:t>ATLÁNTICO</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2884"/>
        <w:gridCol w:w="2644"/>
      </w:tblGrid>
      <w:tr w:rsidR="008F4AD6" w:rsidRPr="008F4AD6" w14:paraId="2BB6A66C" w14:textId="77777777" w:rsidTr="008F4AD6">
        <w:trPr>
          <w:trHeight w:val="300"/>
          <w:jc w:val="center"/>
        </w:trPr>
        <w:tc>
          <w:tcPr>
            <w:tcW w:w="3256" w:type="dxa"/>
            <w:noWrap/>
            <w:vAlign w:val="center"/>
            <w:hideMark/>
          </w:tcPr>
          <w:p w14:paraId="01338AFB" w14:textId="77777777" w:rsidR="008F4AD6" w:rsidRPr="008F4AD6" w:rsidRDefault="008F4AD6" w:rsidP="008F4AD6">
            <w:pPr>
              <w:spacing w:after="0" w:line="240" w:lineRule="auto"/>
              <w:jc w:val="center"/>
              <w:rPr>
                <w:rFonts w:ascii="Aptos Narrow" w:eastAsia="Times New Roman" w:hAnsi="Aptos Narrow" w:cs="Times New Roman"/>
                <w:b/>
                <w:bCs/>
                <w:color w:val="000000"/>
                <w:kern w:val="0"/>
                <w:sz w:val="22"/>
                <w:szCs w:val="22"/>
                <w:lang w:eastAsia="es-CO"/>
                <w14:ligatures w14:val="none"/>
              </w:rPr>
            </w:pPr>
            <w:r w:rsidRPr="008F4AD6">
              <w:rPr>
                <w:rFonts w:ascii="Aptos Narrow" w:eastAsia="Times New Roman" w:hAnsi="Aptos Narrow" w:cs="Times New Roman"/>
                <w:b/>
                <w:bCs/>
                <w:color w:val="000000"/>
                <w:kern w:val="0"/>
                <w:sz w:val="22"/>
                <w:szCs w:val="22"/>
                <w:lang w:eastAsia="es-CO"/>
                <w14:ligatures w14:val="none"/>
              </w:rPr>
              <w:t xml:space="preserve">Descripción </w:t>
            </w:r>
          </w:p>
        </w:tc>
        <w:tc>
          <w:tcPr>
            <w:tcW w:w="2884" w:type="dxa"/>
            <w:noWrap/>
            <w:vAlign w:val="center"/>
            <w:hideMark/>
          </w:tcPr>
          <w:p w14:paraId="31676A32" w14:textId="77777777" w:rsidR="008F4AD6" w:rsidRPr="008F4AD6" w:rsidRDefault="008F4AD6" w:rsidP="008F4AD6">
            <w:pPr>
              <w:spacing w:after="0" w:line="240" w:lineRule="auto"/>
              <w:jc w:val="center"/>
              <w:rPr>
                <w:rFonts w:ascii="Aptos Narrow" w:eastAsia="Times New Roman" w:hAnsi="Aptos Narrow" w:cs="Times New Roman"/>
                <w:b/>
                <w:bCs/>
                <w:color w:val="000000"/>
                <w:kern w:val="0"/>
                <w:sz w:val="22"/>
                <w:szCs w:val="22"/>
                <w:lang w:eastAsia="es-CO"/>
                <w14:ligatures w14:val="none"/>
              </w:rPr>
            </w:pPr>
            <w:r w:rsidRPr="008F4AD6">
              <w:rPr>
                <w:rFonts w:ascii="Aptos Narrow" w:eastAsia="Times New Roman" w:hAnsi="Aptos Narrow" w:cs="Times New Roman"/>
                <w:b/>
                <w:bCs/>
                <w:color w:val="000000"/>
                <w:kern w:val="0"/>
                <w:sz w:val="22"/>
                <w:szCs w:val="22"/>
                <w:lang w:eastAsia="es-CO"/>
                <w14:ligatures w14:val="none"/>
              </w:rPr>
              <w:t>2026</w:t>
            </w:r>
          </w:p>
        </w:tc>
        <w:tc>
          <w:tcPr>
            <w:tcW w:w="2644" w:type="dxa"/>
            <w:noWrap/>
            <w:vAlign w:val="center"/>
            <w:hideMark/>
          </w:tcPr>
          <w:p w14:paraId="6761BDAE" w14:textId="77777777" w:rsidR="008F4AD6" w:rsidRPr="008F4AD6" w:rsidRDefault="008F4AD6" w:rsidP="008F4AD6">
            <w:pPr>
              <w:spacing w:after="0" w:line="240" w:lineRule="auto"/>
              <w:jc w:val="center"/>
              <w:rPr>
                <w:rFonts w:ascii="Aptos Narrow" w:eastAsia="Times New Roman" w:hAnsi="Aptos Narrow" w:cs="Times New Roman"/>
                <w:b/>
                <w:bCs/>
                <w:color w:val="000000"/>
                <w:kern w:val="0"/>
                <w:sz w:val="22"/>
                <w:szCs w:val="22"/>
                <w:lang w:eastAsia="es-CO"/>
                <w14:ligatures w14:val="none"/>
              </w:rPr>
            </w:pPr>
            <w:r w:rsidRPr="008F4AD6">
              <w:rPr>
                <w:rFonts w:ascii="Aptos Narrow" w:eastAsia="Times New Roman" w:hAnsi="Aptos Narrow" w:cs="Times New Roman"/>
                <w:b/>
                <w:bCs/>
                <w:color w:val="000000"/>
                <w:kern w:val="0"/>
                <w:sz w:val="22"/>
                <w:szCs w:val="22"/>
                <w:lang w:eastAsia="es-CO"/>
                <w14:ligatures w14:val="none"/>
              </w:rPr>
              <w:t>2027</w:t>
            </w:r>
          </w:p>
        </w:tc>
      </w:tr>
      <w:tr w:rsidR="008F4AD6" w:rsidRPr="008F4AD6" w14:paraId="2D85B456" w14:textId="77777777" w:rsidTr="008F4AD6">
        <w:trPr>
          <w:trHeight w:val="300"/>
          <w:jc w:val="center"/>
        </w:trPr>
        <w:tc>
          <w:tcPr>
            <w:tcW w:w="3256" w:type="dxa"/>
            <w:shd w:val="clear" w:color="000000" w:fill="AFDEAC"/>
            <w:vAlign w:val="center"/>
            <w:hideMark/>
          </w:tcPr>
          <w:p w14:paraId="191B561A" w14:textId="619676EC" w:rsidR="008F4AD6" w:rsidRPr="008F4AD6" w:rsidRDefault="008F4AD6" w:rsidP="008F4AD6">
            <w:pPr>
              <w:spacing w:after="0" w:line="240" w:lineRule="auto"/>
              <w:rPr>
                <w:rFonts w:ascii="Aptos Narrow" w:eastAsia="Times New Roman" w:hAnsi="Aptos Narrow" w:cs="Times New Roman"/>
                <w:color w:val="000000"/>
                <w:kern w:val="0"/>
                <w:sz w:val="22"/>
                <w:szCs w:val="22"/>
                <w:lang w:eastAsia="es-CO"/>
                <w14:ligatures w14:val="none"/>
              </w:rPr>
            </w:pPr>
            <w:r w:rsidRPr="008F4AD6">
              <w:rPr>
                <w:rFonts w:ascii="Aptos Narrow" w:eastAsia="Times New Roman" w:hAnsi="Aptos Narrow" w:cs="Times New Roman"/>
                <w:color w:val="000000"/>
                <w:kern w:val="0"/>
                <w:sz w:val="22"/>
                <w:szCs w:val="22"/>
                <w:lang w:eastAsia="es-CO"/>
                <w14:ligatures w14:val="none"/>
              </w:rPr>
              <w:t>Implementación</w:t>
            </w:r>
            <w:r w:rsidRPr="008F4AD6">
              <w:rPr>
                <w:rFonts w:ascii="Aptos Narrow" w:eastAsia="Times New Roman" w:hAnsi="Aptos Narrow" w:cs="Times New Roman"/>
                <w:color w:val="000000"/>
                <w:kern w:val="0"/>
                <w:sz w:val="22"/>
                <w:szCs w:val="22"/>
                <w:lang w:eastAsia="es-CO"/>
                <w14:ligatures w14:val="none"/>
              </w:rPr>
              <w:t xml:space="preserve"> Costos directos</w:t>
            </w:r>
          </w:p>
        </w:tc>
        <w:tc>
          <w:tcPr>
            <w:tcW w:w="2884" w:type="dxa"/>
            <w:shd w:val="clear" w:color="000000" w:fill="AFDEAC"/>
            <w:noWrap/>
            <w:vAlign w:val="center"/>
            <w:hideMark/>
          </w:tcPr>
          <w:p w14:paraId="48C2E741" w14:textId="08014491" w:rsidR="008F4AD6" w:rsidRPr="008F4AD6" w:rsidRDefault="008F4AD6" w:rsidP="008F4AD6">
            <w:pPr>
              <w:spacing w:after="0" w:line="240" w:lineRule="auto"/>
              <w:rPr>
                <w:rFonts w:ascii="Aptos Narrow" w:eastAsia="Times New Roman" w:hAnsi="Aptos Narrow" w:cs="Times New Roman"/>
                <w:color w:val="000000"/>
                <w:kern w:val="0"/>
                <w:sz w:val="22"/>
                <w:szCs w:val="22"/>
                <w:lang w:eastAsia="es-CO"/>
                <w14:ligatures w14:val="none"/>
              </w:rPr>
            </w:pPr>
            <w:r w:rsidRPr="008F4AD6">
              <w:rPr>
                <w:rFonts w:ascii="Aptos Narrow" w:eastAsia="Times New Roman" w:hAnsi="Aptos Narrow" w:cs="Times New Roman"/>
                <w:color w:val="000000"/>
                <w:kern w:val="0"/>
                <w:sz w:val="22"/>
                <w:szCs w:val="22"/>
                <w:lang w:eastAsia="es-CO"/>
                <w14:ligatures w14:val="none"/>
              </w:rPr>
              <w:t>$             130.446.573.989,54</w:t>
            </w:r>
          </w:p>
        </w:tc>
        <w:tc>
          <w:tcPr>
            <w:tcW w:w="2644" w:type="dxa"/>
            <w:shd w:val="clear" w:color="000000" w:fill="AFDEAC"/>
            <w:noWrap/>
            <w:vAlign w:val="center"/>
            <w:hideMark/>
          </w:tcPr>
          <w:p w14:paraId="782E9136" w14:textId="0765C07B" w:rsidR="008F4AD6" w:rsidRPr="008F4AD6" w:rsidRDefault="008F4AD6" w:rsidP="008F4AD6">
            <w:pPr>
              <w:spacing w:after="0" w:line="240" w:lineRule="auto"/>
              <w:rPr>
                <w:rFonts w:ascii="Aptos Narrow" w:eastAsia="Times New Roman" w:hAnsi="Aptos Narrow" w:cs="Times New Roman"/>
                <w:color w:val="000000"/>
                <w:kern w:val="0"/>
                <w:sz w:val="22"/>
                <w:szCs w:val="22"/>
                <w:lang w:eastAsia="es-CO"/>
                <w14:ligatures w14:val="none"/>
              </w:rPr>
            </w:pPr>
            <w:r w:rsidRPr="008F4AD6">
              <w:rPr>
                <w:rFonts w:ascii="Aptos Narrow" w:eastAsia="Times New Roman" w:hAnsi="Aptos Narrow" w:cs="Times New Roman"/>
                <w:color w:val="000000"/>
                <w:kern w:val="0"/>
                <w:sz w:val="22"/>
                <w:szCs w:val="22"/>
                <w:lang w:eastAsia="es-CO"/>
                <w14:ligatures w14:val="none"/>
              </w:rPr>
              <w:t>$             15.486.272.335,28</w:t>
            </w:r>
          </w:p>
        </w:tc>
      </w:tr>
      <w:tr w:rsidR="008F4AD6" w:rsidRPr="008F4AD6" w14:paraId="211376E9" w14:textId="77777777" w:rsidTr="008F4AD6">
        <w:trPr>
          <w:trHeight w:val="300"/>
          <w:jc w:val="center"/>
        </w:trPr>
        <w:tc>
          <w:tcPr>
            <w:tcW w:w="3256" w:type="dxa"/>
            <w:shd w:val="clear" w:color="000000" w:fill="AFDEAC"/>
            <w:vAlign w:val="center"/>
            <w:hideMark/>
          </w:tcPr>
          <w:p w14:paraId="7D641A7C" w14:textId="77777777" w:rsidR="008F4AD6" w:rsidRPr="008F4AD6" w:rsidRDefault="008F4AD6" w:rsidP="008F4AD6">
            <w:pPr>
              <w:spacing w:after="0" w:line="240" w:lineRule="auto"/>
              <w:rPr>
                <w:rFonts w:ascii="Aptos Narrow" w:eastAsia="Times New Roman" w:hAnsi="Aptos Narrow" w:cs="Times New Roman"/>
                <w:color w:val="000000"/>
                <w:kern w:val="0"/>
                <w:sz w:val="22"/>
                <w:szCs w:val="22"/>
                <w:lang w:eastAsia="es-CO"/>
                <w14:ligatures w14:val="none"/>
              </w:rPr>
            </w:pPr>
            <w:r w:rsidRPr="008F4AD6">
              <w:rPr>
                <w:rFonts w:ascii="Aptos Narrow" w:eastAsia="Times New Roman" w:hAnsi="Aptos Narrow" w:cs="Times New Roman"/>
                <w:color w:val="000000"/>
                <w:kern w:val="0"/>
                <w:sz w:val="22"/>
                <w:szCs w:val="22"/>
                <w:lang w:eastAsia="es-CO"/>
                <w14:ligatures w14:val="none"/>
              </w:rPr>
              <w:t>AIU (Contratos derivados)</w:t>
            </w:r>
          </w:p>
        </w:tc>
        <w:tc>
          <w:tcPr>
            <w:tcW w:w="2884" w:type="dxa"/>
            <w:shd w:val="clear" w:color="000000" w:fill="AFDEAC"/>
            <w:noWrap/>
            <w:vAlign w:val="center"/>
            <w:hideMark/>
          </w:tcPr>
          <w:p w14:paraId="0458FFAF" w14:textId="433183A2" w:rsidR="008F4AD6" w:rsidRPr="008F4AD6" w:rsidRDefault="008F4AD6" w:rsidP="008F4AD6">
            <w:pPr>
              <w:spacing w:after="0" w:line="240" w:lineRule="auto"/>
              <w:rPr>
                <w:rFonts w:ascii="Aptos Narrow" w:eastAsia="Times New Roman" w:hAnsi="Aptos Narrow" w:cs="Times New Roman"/>
                <w:color w:val="000000"/>
                <w:kern w:val="0"/>
                <w:sz w:val="22"/>
                <w:szCs w:val="22"/>
                <w:lang w:eastAsia="es-CO"/>
                <w14:ligatures w14:val="none"/>
              </w:rPr>
            </w:pPr>
            <w:r w:rsidRPr="008F4AD6">
              <w:rPr>
                <w:rFonts w:ascii="Aptos Narrow" w:eastAsia="Times New Roman" w:hAnsi="Aptos Narrow" w:cs="Times New Roman"/>
                <w:color w:val="000000"/>
                <w:kern w:val="0"/>
                <w:sz w:val="22"/>
                <w:szCs w:val="22"/>
                <w:lang w:eastAsia="es-CO"/>
                <w14:ligatures w14:val="none"/>
              </w:rPr>
              <w:t>$               30.002.712.017,59</w:t>
            </w:r>
          </w:p>
        </w:tc>
        <w:tc>
          <w:tcPr>
            <w:tcW w:w="2644" w:type="dxa"/>
            <w:shd w:val="clear" w:color="000000" w:fill="AFDEAC"/>
            <w:noWrap/>
            <w:vAlign w:val="center"/>
            <w:hideMark/>
          </w:tcPr>
          <w:p w14:paraId="6555A122" w14:textId="086502AE" w:rsidR="008F4AD6" w:rsidRPr="008F4AD6" w:rsidRDefault="008F4AD6" w:rsidP="008F4AD6">
            <w:pPr>
              <w:spacing w:after="0" w:line="240" w:lineRule="auto"/>
              <w:rPr>
                <w:rFonts w:ascii="Aptos Narrow" w:eastAsia="Times New Roman" w:hAnsi="Aptos Narrow" w:cs="Times New Roman"/>
                <w:color w:val="000000"/>
                <w:kern w:val="0"/>
                <w:sz w:val="22"/>
                <w:szCs w:val="22"/>
                <w:lang w:eastAsia="es-CO"/>
                <w14:ligatures w14:val="none"/>
              </w:rPr>
            </w:pPr>
            <w:r w:rsidRPr="008F4AD6">
              <w:rPr>
                <w:rFonts w:ascii="Aptos Narrow" w:eastAsia="Times New Roman" w:hAnsi="Aptos Narrow" w:cs="Times New Roman"/>
                <w:color w:val="000000"/>
                <w:kern w:val="0"/>
                <w:sz w:val="22"/>
                <w:szCs w:val="22"/>
                <w:lang w:eastAsia="es-CO"/>
                <w14:ligatures w14:val="none"/>
              </w:rPr>
              <w:t>$               3.561.842.637,11</w:t>
            </w:r>
          </w:p>
        </w:tc>
      </w:tr>
      <w:tr w:rsidR="008F4AD6" w:rsidRPr="008F4AD6" w14:paraId="34458AB6" w14:textId="77777777" w:rsidTr="008F4AD6">
        <w:trPr>
          <w:trHeight w:val="300"/>
          <w:jc w:val="center"/>
        </w:trPr>
        <w:tc>
          <w:tcPr>
            <w:tcW w:w="3256" w:type="dxa"/>
            <w:shd w:val="clear" w:color="000000" w:fill="AFDEAC"/>
            <w:vAlign w:val="center"/>
            <w:hideMark/>
          </w:tcPr>
          <w:p w14:paraId="02C58F28" w14:textId="629B73DD" w:rsidR="008F4AD6" w:rsidRPr="008F4AD6" w:rsidRDefault="008F4AD6" w:rsidP="008F4AD6">
            <w:pPr>
              <w:spacing w:after="0" w:line="240" w:lineRule="auto"/>
              <w:rPr>
                <w:rFonts w:ascii="Aptos Narrow" w:eastAsia="Times New Roman" w:hAnsi="Aptos Narrow" w:cs="Times New Roman"/>
                <w:color w:val="000000"/>
                <w:kern w:val="0"/>
                <w:sz w:val="22"/>
                <w:szCs w:val="22"/>
                <w:lang w:eastAsia="es-CO"/>
                <w14:ligatures w14:val="none"/>
              </w:rPr>
            </w:pPr>
            <w:r w:rsidRPr="008F4AD6">
              <w:rPr>
                <w:rFonts w:ascii="Aptos Narrow" w:eastAsia="Times New Roman" w:hAnsi="Aptos Narrow" w:cs="Times New Roman"/>
                <w:color w:val="000000"/>
                <w:kern w:val="0"/>
                <w:sz w:val="22"/>
                <w:szCs w:val="22"/>
                <w:lang w:eastAsia="es-CO"/>
                <w14:ligatures w14:val="none"/>
              </w:rPr>
              <w:t>Interventoría</w:t>
            </w:r>
            <w:r w:rsidRPr="008F4AD6">
              <w:rPr>
                <w:rFonts w:ascii="Aptos Narrow" w:eastAsia="Times New Roman" w:hAnsi="Aptos Narrow" w:cs="Times New Roman"/>
                <w:color w:val="000000"/>
                <w:kern w:val="0"/>
                <w:sz w:val="22"/>
                <w:szCs w:val="22"/>
                <w:lang w:eastAsia="es-CO"/>
                <w14:ligatures w14:val="none"/>
              </w:rPr>
              <w:t xml:space="preserve"> (Contratos derivados)</w:t>
            </w:r>
          </w:p>
        </w:tc>
        <w:tc>
          <w:tcPr>
            <w:tcW w:w="2884" w:type="dxa"/>
            <w:shd w:val="clear" w:color="000000" w:fill="AFDEAC"/>
            <w:noWrap/>
            <w:vAlign w:val="center"/>
            <w:hideMark/>
          </w:tcPr>
          <w:p w14:paraId="7011A215" w14:textId="6404939B" w:rsidR="008F4AD6" w:rsidRPr="008F4AD6" w:rsidRDefault="008F4AD6" w:rsidP="008F4AD6">
            <w:pPr>
              <w:spacing w:after="0" w:line="240" w:lineRule="auto"/>
              <w:rPr>
                <w:rFonts w:ascii="Aptos Narrow" w:eastAsia="Times New Roman" w:hAnsi="Aptos Narrow" w:cs="Times New Roman"/>
                <w:color w:val="000000"/>
                <w:kern w:val="0"/>
                <w:sz w:val="22"/>
                <w:szCs w:val="22"/>
                <w:lang w:eastAsia="es-CO"/>
                <w14:ligatures w14:val="none"/>
              </w:rPr>
            </w:pPr>
            <w:r w:rsidRPr="008F4AD6">
              <w:rPr>
                <w:rFonts w:ascii="Aptos Narrow" w:eastAsia="Times New Roman" w:hAnsi="Aptos Narrow" w:cs="Times New Roman"/>
                <w:color w:val="000000"/>
                <w:kern w:val="0"/>
                <w:sz w:val="22"/>
                <w:szCs w:val="22"/>
                <w:lang w:eastAsia="es-CO"/>
                <w14:ligatures w14:val="none"/>
              </w:rPr>
              <w:t>$                 8.243.728.818,69</w:t>
            </w:r>
          </w:p>
        </w:tc>
        <w:tc>
          <w:tcPr>
            <w:tcW w:w="2644" w:type="dxa"/>
            <w:shd w:val="clear" w:color="000000" w:fill="AFDEAC"/>
            <w:noWrap/>
            <w:vAlign w:val="center"/>
            <w:hideMark/>
          </w:tcPr>
          <w:p w14:paraId="6F83F471" w14:textId="67A5EE14" w:rsidR="008F4AD6" w:rsidRPr="008F4AD6" w:rsidRDefault="008F4AD6" w:rsidP="008F4AD6">
            <w:pPr>
              <w:spacing w:after="0" w:line="240" w:lineRule="auto"/>
              <w:rPr>
                <w:rFonts w:ascii="Aptos Narrow" w:eastAsia="Times New Roman" w:hAnsi="Aptos Narrow" w:cs="Times New Roman"/>
                <w:color w:val="000000"/>
                <w:kern w:val="0"/>
                <w:sz w:val="22"/>
                <w:szCs w:val="22"/>
                <w:lang w:eastAsia="es-CO"/>
                <w14:ligatures w14:val="none"/>
              </w:rPr>
            </w:pPr>
            <w:r w:rsidRPr="008F4AD6">
              <w:rPr>
                <w:rFonts w:ascii="Aptos Narrow" w:eastAsia="Times New Roman" w:hAnsi="Aptos Narrow" w:cs="Times New Roman"/>
                <w:color w:val="000000"/>
                <w:kern w:val="0"/>
                <w:sz w:val="22"/>
                <w:szCs w:val="22"/>
                <w:lang w:eastAsia="es-CO"/>
                <w14:ligatures w14:val="none"/>
              </w:rPr>
              <w:t>$                   978.673.687,17</w:t>
            </w:r>
          </w:p>
        </w:tc>
      </w:tr>
      <w:tr w:rsidR="008F4AD6" w:rsidRPr="008F4AD6" w14:paraId="7BAD15E6" w14:textId="77777777" w:rsidTr="008F4AD6">
        <w:trPr>
          <w:trHeight w:val="300"/>
          <w:jc w:val="center"/>
        </w:trPr>
        <w:tc>
          <w:tcPr>
            <w:tcW w:w="3256" w:type="dxa"/>
            <w:vAlign w:val="center"/>
            <w:hideMark/>
          </w:tcPr>
          <w:p w14:paraId="6AE7451A" w14:textId="033137A4" w:rsidR="008F4AD6" w:rsidRPr="008F4AD6" w:rsidRDefault="008F4AD6" w:rsidP="008F4AD6">
            <w:pPr>
              <w:spacing w:after="0" w:line="240" w:lineRule="auto"/>
              <w:rPr>
                <w:rFonts w:ascii="Aptos Narrow" w:eastAsia="Times New Roman" w:hAnsi="Aptos Narrow" w:cs="Times New Roman"/>
                <w:color w:val="000000"/>
                <w:kern w:val="0"/>
                <w:sz w:val="22"/>
                <w:szCs w:val="22"/>
                <w:lang w:eastAsia="es-CO"/>
                <w14:ligatures w14:val="none"/>
              </w:rPr>
            </w:pPr>
            <w:r w:rsidRPr="008F4AD6">
              <w:rPr>
                <w:rFonts w:ascii="Aptos Narrow" w:eastAsia="Times New Roman" w:hAnsi="Aptos Narrow" w:cs="Times New Roman"/>
                <w:color w:val="000000"/>
                <w:kern w:val="0"/>
                <w:sz w:val="22"/>
                <w:szCs w:val="22"/>
                <w:lang w:eastAsia="es-CO"/>
                <w14:ligatures w14:val="none"/>
              </w:rPr>
              <w:t xml:space="preserve">Costo de </w:t>
            </w:r>
            <w:r w:rsidRPr="008F4AD6">
              <w:rPr>
                <w:rFonts w:ascii="Aptos Narrow" w:eastAsia="Times New Roman" w:hAnsi="Aptos Narrow" w:cs="Times New Roman"/>
                <w:color w:val="000000"/>
                <w:kern w:val="0"/>
                <w:sz w:val="22"/>
                <w:szCs w:val="22"/>
                <w:lang w:eastAsia="es-CO"/>
                <w14:ligatures w14:val="none"/>
              </w:rPr>
              <w:t>administración</w:t>
            </w:r>
          </w:p>
        </w:tc>
        <w:tc>
          <w:tcPr>
            <w:tcW w:w="2884" w:type="dxa"/>
            <w:noWrap/>
            <w:vAlign w:val="center"/>
            <w:hideMark/>
          </w:tcPr>
          <w:p w14:paraId="4552E03E" w14:textId="3430BD45" w:rsidR="008F4AD6" w:rsidRPr="008F4AD6" w:rsidRDefault="008F4AD6" w:rsidP="008F4AD6">
            <w:pPr>
              <w:spacing w:after="0" w:line="240" w:lineRule="auto"/>
              <w:rPr>
                <w:rFonts w:ascii="Aptos Narrow" w:eastAsia="Times New Roman" w:hAnsi="Aptos Narrow" w:cs="Times New Roman"/>
                <w:color w:val="000000"/>
                <w:kern w:val="0"/>
                <w:sz w:val="22"/>
                <w:szCs w:val="22"/>
                <w:lang w:eastAsia="es-CO"/>
                <w14:ligatures w14:val="none"/>
              </w:rPr>
            </w:pPr>
            <w:r w:rsidRPr="008F4AD6">
              <w:rPr>
                <w:rFonts w:ascii="Aptos Narrow" w:eastAsia="Times New Roman" w:hAnsi="Aptos Narrow" w:cs="Times New Roman"/>
                <w:color w:val="000000"/>
                <w:kern w:val="0"/>
                <w:sz w:val="22"/>
                <w:szCs w:val="22"/>
                <w:lang w:eastAsia="es-CO"/>
                <w14:ligatures w14:val="none"/>
              </w:rPr>
              <w:t>$               11.986.838.450,22</w:t>
            </w:r>
          </w:p>
        </w:tc>
        <w:tc>
          <w:tcPr>
            <w:tcW w:w="2644" w:type="dxa"/>
            <w:noWrap/>
            <w:vAlign w:val="center"/>
            <w:hideMark/>
          </w:tcPr>
          <w:p w14:paraId="177196A6" w14:textId="58F47435" w:rsidR="008F4AD6" w:rsidRPr="008F4AD6" w:rsidRDefault="008F4AD6" w:rsidP="008F4AD6">
            <w:pPr>
              <w:spacing w:after="0" w:line="240" w:lineRule="auto"/>
              <w:rPr>
                <w:rFonts w:ascii="Aptos Narrow" w:eastAsia="Times New Roman" w:hAnsi="Aptos Narrow" w:cs="Times New Roman"/>
                <w:color w:val="000000"/>
                <w:kern w:val="0"/>
                <w:sz w:val="22"/>
                <w:szCs w:val="22"/>
                <w:lang w:eastAsia="es-CO"/>
                <w14:ligatures w14:val="none"/>
              </w:rPr>
            </w:pPr>
            <w:r w:rsidRPr="008F4AD6">
              <w:rPr>
                <w:rFonts w:ascii="Aptos Narrow" w:eastAsia="Times New Roman" w:hAnsi="Aptos Narrow" w:cs="Times New Roman"/>
                <w:color w:val="000000"/>
                <w:kern w:val="0"/>
                <w:sz w:val="22"/>
                <w:szCs w:val="22"/>
                <w:lang w:eastAsia="es-CO"/>
                <w14:ligatures w14:val="none"/>
              </w:rPr>
              <w:t>$                   701.600.399,88</w:t>
            </w:r>
          </w:p>
        </w:tc>
      </w:tr>
      <w:tr w:rsidR="008F4AD6" w:rsidRPr="008F4AD6" w14:paraId="729BFA29" w14:textId="77777777" w:rsidTr="008F4AD6">
        <w:trPr>
          <w:trHeight w:val="300"/>
          <w:jc w:val="center"/>
        </w:trPr>
        <w:tc>
          <w:tcPr>
            <w:tcW w:w="3256" w:type="dxa"/>
            <w:vAlign w:val="center"/>
            <w:hideMark/>
          </w:tcPr>
          <w:p w14:paraId="3A2E1037" w14:textId="0609726D" w:rsidR="008F4AD6" w:rsidRPr="008F4AD6" w:rsidRDefault="008F4AD6" w:rsidP="008F4AD6">
            <w:pPr>
              <w:spacing w:after="0" w:line="240" w:lineRule="auto"/>
              <w:rPr>
                <w:rFonts w:ascii="Aptos Narrow" w:eastAsia="Times New Roman" w:hAnsi="Aptos Narrow" w:cs="Times New Roman"/>
                <w:b/>
                <w:bCs/>
                <w:color w:val="000000"/>
                <w:kern w:val="0"/>
                <w:sz w:val="22"/>
                <w:szCs w:val="22"/>
                <w:lang w:eastAsia="es-CO"/>
                <w14:ligatures w14:val="none"/>
              </w:rPr>
            </w:pPr>
            <w:proofErr w:type="gramStart"/>
            <w:r w:rsidRPr="008F4AD6">
              <w:rPr>
                <w:rFonts w:ascii="Aptos Narrow" w:eastAsia="Times New Roman" w:hAnsi="Aptos Narrow" w:cs="Times New Roman"/>
                <w:b/>
                <w:bCs/>
                <w:color w:val="000000"/>
                <w:kern w:val="0"/>
                <w:sz w:val="22"/>
                <w:szCs w:val="22"/>
                <w:lang w:eastAsia="es-CO"/>
                <w14:ligatures w14:val="none"/>
              </w:rPr>
              <w:t>To</w:t>
            </w:r>
            <w:r>
              <w:rPr>
                <w:rFonts w:ascii="Aptos Narrow" w:eastAsia="Times New Roman" w:hAnsi="Aptos Narrow" w:cs="Times New Roman"/>
                <w:b/>
                <w:bCs/>
                <w:color w:val="000000"/>
                <w:kern w:val="0"/>
                <w:sz w:val="22"/>
                <w:szCs w:val="22"/>
                <w:lang w:eastAsia="es-CO"/>
                <w14:ligatures w14:val="none"/>
              </w:rPr>
              <w:t>t</w:t>
            </w:r>
            <w:r w:rsidRPr="008F4AD6">
              <w:rPr>
                <w:rFonts w:ascii="Aptos Narrow" w:eastAsia="Times New Roman" w:hAnsi="Aptos Narrow" w:cs="Times New Roman"/>
                <w:b/>
                <w:bCs/>
                <w:color w:val="000000"/>
                <w:kern w:val="0"/>
                <w:sz w:val="22"/>
                <w:szCs w:val="22"/>
                <w:lang w:eastAsia="es-CO"/>
                <w14:ligatures w14:val="none"/>
              </w:rPr>
              <w:t>al</w:t>
            </w:r>
            <w:proofErr w:type="gramEnd"/>
            <w:r w:rsidRPr="008F4AD6">
              <w:rPr>
                <w:rFonts w:ascii="Aptos Narrow" w:eastAsia="Times New Roman" w:hAnsi="Aptos Narrow" w:cs="Times New Roman"/>
                <w:b/>
                <w:bCs/>
                <w:color w:val="000000"/>
                <w:kern w:val="0"/>
                <w:sz w:val="22"/>
                <w:szCs w:val="22"/>
                <w:lang w:eastAsia="es-CO"/>
                <w14:ligatures w14:val="none"/>
              </w:rPr>
              <w:t xml:space="preserve"> Asignado</w:t>
            </w:r>
          </w:p>
        </w:tc>
        <w:tc>
          <w:tcPr>
            <w:tcW w:w="2884" w:type="dxa"/>
            <w:noWrap/>
            <w:vAlign w:val="center"/>
            <w:hideMark/>
          </w:tcPr>
          <w:p w14:paraId="1430EAF8" w14:textId="336F2E65" w:rsidR="008F4AD6" w:rsidRPr="008F4AD6" w:rsidRDefault="008F4AD6" w:rsidP="008F4AD6">
            <w:pPr>
              <w:spacing w:after="0" w:line="240" w:lineRule="auto"/>
              <w:rPr>
                <w:rFonts w:ascii="Aptos Narrow" w:eastAsia="Times New Roman" w:hAnsi="Aptos Narrow" w:cs="Times New Roman"/>
                <w:b/>
                <w:bCs/>
                <w:color w:val="000000"/>
                <w:kern w:val="0"/>
                <w:sz w:val="22"/>
                <w:szCs w:val="22"/>
                <w:lang w:eastAsia="es-CO"/>
                <w14:ligatures w14:val="none"/>
              </w:rPr>
            </w:pPr>
            <w:r w:rsidRPr="008F4AD6">
              <w:rPr>
                <w:rFonts w:ascii="Aptos Narrow" w:eastAsia="Times New Roman" w:hAnsi="Aptos Narrow" w:cs="Times New Roman"/>
                <w:b/>
                <w:bCs/>
                <w:color w:val="000000"/>
                <w:kern w:val="0"/>
                <w:sz w:val="22"/>
                <w:szCs w:val="22"/>
                <w:lang w:eastAsia="es-CO"/>
                <w14:ligatures w14:val="none"/>
              </w:rPr>
              <w:t>$             180.679.853.276,04</w:t>
            </w:r>
          </w:p>
        </w:tc>
        <w:tc>
          <w:tcPr>
            <w:tcW w:w="2644" w:type="dxa"/>
            <w:noWrap/>
            <w:vAlign w:val="center"/>
            <w:hideMark/>
          </w:tcPr>
          <w:p w14:paraId="33B2EF88" w14:textId="64D25EA1" w:rsidR="008F4AD6" w:rsidRPr="008F4AD6" w:rsidRDefault="008F4AD6" w:rsidP="008F4AD6">
            <w:pPr>
              <w:spacing w:after="0" w:line="240" w:lineRule="auto"/>
              <w:rPr>
                <w:rFonts w:ascii="Aptos Narrow" w:eastAsia="Times New Roman" w:hAnsi="Aptos Narrow" w:cs="Times New Roman"/>
                <w:b/>
                <w:bCs/>
                <w:color w:val="000000"/>
                <w:kern w:val="0"/>
                <w:sz w:val="22"/>
                <w:szCs w:val="22"/>
                <w:lang w:eastAsia="es-CO"/>
                <w14:ligatures w14:val="none"/>
              </w:rPr>
            </w:pPr>
            <w:r w:rsidRPr="008F4AD6">
              <w:rPr>
                <w:rFonts w:ascii="Aptos Narrow" w:eastAsia="Times New Roman" w:hAnsi="Aptos Narrow" w:cs="Times New Roman"/>
                <w:b/>
                <w:bCs/>
                <w:color w:val="000000"/>
                <w:kern w:val="0"/>
                <w:sz w:val="22"/>
                <w:szCs w:val="22"/>
                <w:lang w:eastAsia="es-CO"/>
                <w14:ligatures w14:val="none"/>
              </w:rPr>
              <w:t>$             20.728.389.059,44</w:t>
            </w:r>
          </w:p>
        </w:tc>
      </w:tr>
    </w:tbl>
    <w:p w14:paraId="47A72E4D" w14:textId="77777777" w:rsidR="008F4AD6" w:rsidRDefault="008F4AD6" w:rsidP="254E8084">
      <w:pPr>
        <w:jc w:val="both"/>
        <w:rPr>
          <w:color w:val="EE0000"/>
        </w:rPr>
      </w:pPr>
    </w:p>
    <w:p w14:paraId="23579EDD" w14:textId="17B7B80E" w:rsidR="008F4AD6" w:rsidRDefault="00723071" w:rsidP="254E8084">
      <w:pPr>
        <w:jc w:val="both"/>
        <w:rPr>
          <w:color w:val="EE0000"/>
        </w:rPr>
      </w:pPr>
      <w:r>
        <w:rPr>
          <w:color w:val="EE0000"/>
        </w:rPr>
        <w:t>LA GUAJIRA</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80"/>
        <w:gridCol w:w="2652"/>
        <w:gridCol w:w="2552"/>
      </w:tblGrid>
      <w:tr w:rsidR="00C0305C" w:rsidRPr="00C0305C" w14:paraId="347F8A52" w14:textId="77777777" w:rsidTr="00C0305C">
        <w:trPr>
          <w:trHeight w:val="300"/>
        </w:trPr>
        <w:tc>
          <w:tcPr>
            <w:tcW w:w="3580" w:type="dxa"/>
            <w:noWrap/>
            <w:vAlign w:val="center"/>
            <w:hideMark/>
          </w:tcPr>
          <w:p w14:paraId="15F10823" w14:textId="77777777" w:rsidR="00C0305C" w:rsidRPr="00C0305C" w:rsidRDefault="00C0305C" w:rsidP="00C0305C">
            <w:pPr>
              <w:spacing w:after="0" w:line="240" w:lineRule="auto"/>
              <w:jc w:val="center"/>
              <w:rPr>
                <w:rFonts w:ascii="Aptos Narrow" w:eastAsia="Times New Roman" w:hAnsi="Aptos Narrow" w:cs="Times New Roman"/>
                <w:b/>
                <w:bCs/>
                <w:color w:val="000000"/>
                <w:kern w:val="0"/>
                <w:sz w:val="22"/>
                <w:szCs w:val="22"/>
                <w:lang w:eastAsia="es-CO"/>
                <w14:ligatures w14:val="none"/>
              </w:rPr>
            </w:pPr>
            <w:r w:rsidRPr="00C0305C">
              <w:rPr>
                <w:rFonts w:ascii="Aptos Narrow" w:eastAsia="Times New Roman" w:hAnsi="Aptos Narrow" w:cs="Times New Roman"/>
                <w:b/>
                <w:bCs/>
                <w:color w:val="000000"/>
                <w:kern w:val="0"/>
                <w:sz w:val="22"/>
                <w:szCs w:val="22"/>
                <w:lang w:eastAsia="es-CO"/>
                <w14:ligatures w14:val="none"/>
              </w:rPr>
              <w:t xml:space="preserve">Descripción </w:t>
            </w:r>
          </w:p>
        </w:tc>
        <w:tc>
          <w:tcPr>
            <w:tcW w:w="2652" w:type="dxa"/>
            <w:noWrap/>
            <w:vAlign w:val="center"/>
            <w:hideMark/>
          </w:tcPr>
          <w:p w14:paraId="5AD1E26E" w14:textId="77777777" w:rsidR="00C0305C" w:rsidRPr="00C0305C" w:rsidRDefault="00C0305C" w:rsidP="00C0305C">
            <w:pPr>
              <w:spacing w:after="0" w:line="240" w:lineRule="auto"/>
              <w:jc w:val="center"/>
              <w:rPr>
                <w:rFonts w:ascii="Aptos Narrow" w:eastAsia="Times New Roman" w:hAnsi="Aptos Narrow" w:cs="Times New Roman"/>
                <w:b/>
                <w:bCs/>
                <w:color w:val="000000"/>
                <w:kern w:val="0"/>
                <w:sz w:val="22"/>
                <w:szCs w:val="22"/>
                <w:lang w:eastAsia="es-CO"/>
                <w14:ligatures w14:val="none"/>
              </w:rPr>
            </w:pPr>
            <w:r w:rsidRPr="00C0305C">
              <w:rPr>
                <w:rFonts w:ascii="Aptos Narrow" w:eastAsia="Times New Roman" w:hAnsi="Aptos Narrow" w:cs="Times New Roman"/>
                <w:b/>
                <w:bCs/>
                <w:color w:val="000000"/>
                <w:kern w:val="0"/>
                <w:sz w:val="22"/>
                <w:szCs w:val="22"/>
                <w:lang w:eastAsia="es-CO"/>
                <w14:ligatures w14:val="none"/>
              </w:rPr>
              <w:t>2027</w:t>
            </w:r>
          </w:p>
        </w:tc>
        <w:tc>
          <w:tcPr>
            <w:tcW w:w="2552" w:type="dxa"/>
            <w:noWrap/>
            <w:vAlign w:val="center"/>
            <w:hideMark/>
          </w:tcPr>
          <w:p w14:paraId="40E88D3F" w14:textId="77777777" w:rsidR="00C0305C" w:rsidRPr="00C0305C" w:rsidRDefault="00C0305C" w:rsidP="00C0305C">
            <w:pPr>
              <w:spacing w:after="0" w:line="240" w:lineRule="auto"/>
              <w:jc w:val="center"/>
              <w:rPr>
                <w:rFonts w:ascii="Aptos Narrow" w:eastAsia="Times New Roman" w:hAnsi="Aptos Narrow" w:cs="Times New Roman"/>
                <w:b/>
                <w:bCs/>
                <w:color w:val="000000"/>
                <w:kern w:val="0"/>
                <w:sz w:val="22"/>
                <w:szCs w:val="22"/>
                <w:lang w:eastAsia="es-CO"/>
                <w14:ligatures w14:val="none"/>
              </w:rPr>
            </w:pPr>
            <w:r w:rsidRPr="00C0305C">
              <w:rPr>
                <w:rFonts w:ascii="Aptos Narrow" w:eastAsia="Times New Roman" w:hAnsi="Aptos Narrow" w:cs="Times New Roman"/>
                <w:b/>
                <w:bCs/>
                <w:color w:val="000000"/>
                <w:kern w:val="0"/>
                <w:sz w:val="22"/>
                <w:szCs w:val="22"/>
                <w:lang w:eastAsia="es-CO"/>
                <w14:ligatures w14:val="none"/>
              </w:rPr>
              <w:t>2028</w:t>
            </w:r>
          </w:p>
        </w:tc>
      </w:tr>
      <w:tr w:rsidR="00C0305C" w:rsidRPr="00C0305C" w14:paraId="55F8B805" w14:textId="77777777" w:rsidTr="00C0305C">
        <w:trPr>
          <w:trHeight w:val="300"/>
        </w:trPr>
        <w:tc>
          <w:tcPr>
            <w:tcW w:w="3580" w:type="dxa"/>
            <w:shd w:val="clear" w:color="000000" w:fill="AFDEAC"/>
            <w:vAlign w:val="center"/>
            <w:hideMark/>
          </w:tcPr>
          <w:p w14:paraId="1BEA3CDD" w14:textId="254A99B5" w:rsidR="00C0305C" w:rsidRPr="00C0305C" w:rsidRDefault="00C0305C" w:rsidP="00C0305C">
            <w:pPr>
              <w:spacing w:after="0" w:line="240" w:lineRule="auto"/>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Implementación</w:t>
            </w:r>
            <w:r w:rsidRPr="00C0305C">
              <w:rPr>
                <w:rFonts w:ascii="Aptos Narrow" w:eastAsia="Times New Roman" w:hAnsi="Aptos Narrow" w:cs="Times New Roman"/>
                <w:color w:val="000000"/>
                <w:kern w:val="0"/>
                <w:sz w:val="22"/>
                <w:szCs w:val="22"/>
                <w:lang w:eastAsia="es-CO"/>
                <w14:ligatures w14:val="none"/>
              </w:rPr>
              <w:t xml:space="preserve"> Costos directos</w:t>
            </w:r>
          </w:p>
        </w:tc>
        <w:tc>
          <w:tcPr>
            <w:tcW w:w="2652" w:type="dxa"/>
            <w:shd w:val="clear" w:color="000000" w:fill="AFDEAC"/>
            <w:noWrap/>
            <w:vAlign w:val="center"/>
            <w:hideMark/>
          </w:tcPr>
          <w:p w14:paraId="042DB24C" w14:textId="77777777" w:rsidR="00C0305C" w:rsidRPr="00C0305C" w:rsidRDefault="00C0305C" w:rsidP="00C0305C">
            <w:pPr>
              <w:spacing w:after="0" w:line="240" w:lineRule="auto"/>
              <w:jc w:val="center"/>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 $          214.273.084.488,58 </w:t>
            </w:r>
          </w:p>
        </w:tc>
        <w:tc>
          <w:tcPr>
            <w:tcW w:w="2552" w:type="dxa"/>
            <w:shd w:val="clear" w:color="000000" w:fill="AFDEAC"/>
            <w:noWrap/>
            <w:vAlign w:val="center"/>
            <w:hideMark/>
          </w:tcPr>
          <w:p w14:paraId="681DB013" w14:textId="77777777" w:rsidR="00C0305C" w:rsidRPr="00C0305C" w:rsidRDefault="00C0305C" w:rsidP="00C0305C">
            <w:pPr>
              <w:spacing w:after="0" w:line="240" w:lineRule="auto"/>
              <w:jc w:val="center"/>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 $           142.922.440.043,83 </w:t>
            </w:r>
          </w:p>
        </w:tc>
      </w:tr>
      <w:tr w:rsidR="00C0305C" w:rsidRPr="00C0305C" w14:paraId="3AFA8A9C" w14:textId="77777777" w:rsidTr="00C0305C">
        <w:trPr>
          <w:trHeight w:val="300"/>
        </w:trPr>
        <w:tc>
          <w:tcPr>
            <w:tcW w:w="3580" w:type="dxa"/>
            <w:shd w:val="clear" w:color="000000" w:fill="AFDEAC"/>
            <w:vAlign w:val="center"/>
            <w:hideMark/>
          </w:tcPr>
          <w:p w14:paraId="41B87FF8" w14:textId="77777777" w:rsidR="00C0305C" w:rsidRPr="00C0305C" w:rsidRDefault="00C0305C" w:rsidP="00C0305C">
            <w:pPr>
              <w:spacing w:after="0" w:line="240" w:lineRule="auto"/>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AIU (Contratos derivados)</w:t>
            </w:r>
          </w:p>
        </w:tc>
        <w:tc>
          <w:tcPr>
            <w:tcW w:w="2652" w:type="dxa"/>
            <w:shd w:val="clear" w:color="000000" w:fill="AFDEAC"/>
            <w:noWrap/>
            <w:vAlign w:val="center"/>
            <w:hideMark/>
          </w:tcPr>
          <w:p w14:paraId="5E121300" w14:textId="77777777" w:rsidR="00C0305C" w:rsidRPr="00C0305C" w:rsidRDefault="00C0305C" w:rsidP="00C0305C">
            <w:pPr>
              <w:spacing w:after="0" w:line="240" w:lineRule="auto"/>
              <w:jc w:val="center"/>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 $             49.282.809.432,37 </w:t>
            </w:r>
          </w:p>
        </w:tc>
        <w:tc>
          <w:tcPr>
            <w:tcW w:w="2552" w:type="dxa"/>
            <w:shd w:val="clear" w:color="000000" w:fill="AFDEAC"/>
            <w:noWrap/>
            <w:vAlign w:val="center"/>
            <w:hideMark/>
          </w:tcPr>
          <w:p w14:paraId="766FD2E5" w14:textId="77777777" w:rsidR="00C0305C" w:rsidRPr="00C0305C" w:rsidRDefault="00C0305C" w:rsidP="00C0305C">
            <w:pPr>
              <w:spacing w:after="0" w:line="240" w:lineRule="auto"/>
              <w:jc w:val="center"/>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 $              32.872.161.210,08 </w:t>
            </w:r>
          </w:p>
        </w:tc>
      </w:tr>
      <w:tr w:rsidR="00C0305C" w:rsidRPr="00C0305C" w14:paraId="6922ACB3" w14:textId="77777777" w:rsidTr="00C0305C">
        <w:trPr>
          <w:trHeight w:val="300"/>
        </w:trPr>
        <w:tc>
          <w:tcPr>
            <w:tcW w:w="3580" w:type="dxa"/>
            <w:shd w:val="clear" w:color="000000" w:fill="AFDEAC"/>
            <w:vAlign w:val="center"/>
            <w:hideMark/>
          </w:tcPr>
          <w:p w14:paraId="38A46068" w14:textId="68A4EBB6" w:rsidR="00C0305C" w:rsidRPr="00C0305C" w:rsidRDefault="00C0305C" w:rsidP="00C0305C">
            <w:pPr>
              <w:spacing w:after="0" w:line="240" w:lineRule="auto"/>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Interventoría</w:t>
            </w:r>
            <w:r w:rsidRPr="00C0305C">
              <w:rPr>
                <w:rFonts w:ascii="Aptos Narrow" w:eastAsia="Times New Roman" w:hAnsi="Aptos Narrow" w:cs="Times New Roman"/>
                <w:color w:val="000000"/>
                <w:kern w:val="0"/>
                <w:sz w:val="22"/>
                <w:szCs w:val="22"/>
                <w:lang w:eastAsia="es-CO"/>
                <w14:ligatures w14:val="none"/>
              </w:rPr>
              <w:t xml:space="preserve"> (Contratos derivados)</w:t>
            </w:r>
          </w:p>
        </w:tc>
        <w:tc>
          <w:tcPr>
            <w:tcW w:w="2652" w:type="dxa"/>
            <w:shd w:val="clear" w:color="000000" w:fill="AFDEAC"/>
            <w:noWrap/>
            <w:vAlign w:val="center"/>
            <w:hideMark/>
          </w:tcPr>
          <w:p w14:paraId="1513588A" w14:textId="77777777" w:rsidR="00C0305C" w:rsidRPr="00C0305C" w:rsidRDefault="00C0305C" w:rsidP="00C0305C">
            <w:pPr>
              <w:spacing w:after="0" w:line="240" w:lineRule="auto"/>
              <w:jc w:val="center"/>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 $             13.541.246.409,50 </w:t>
            </w:r>
          </w:p>
        </w:tc>
        <w:tc>
          <w:tcPr>
            <w:tcW w:w="2552" w:type="dxa"/>
            <w:shd w:val="clear" w:color="000000" w:fill="AFDEAC"/>
            <w:noWrap/>
            <w:vAlign w:val="center"/>
            <w:hideMark/>
          </w:tcPr>
          <w:p w14:paraId="2238690C" w14:textId="77777777" w:rsidR="00C0305C" w:rsidRPr="00C0305C" w:rsidRDefault="00C0305C" w:rsidP="00C0305C">
            <w:pPr>
              <w:spacing w:after="0" w:line="240" w:lineRule="auto"/>
              <w:jc w:val="center"/>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 $                9.032.156.244,45 </w:t>
            </w:r>
          </w:p>
        </w:tc>
      </w:tr>
      <w:tr w:rsidR="00C0305C" w:rsidRPr="00C0305C" w14:paraId="33AD10E5" w14:textId="77777777" w:rsidTr="00C0305C">
        <w:trPr>
          <w:trHeight w:val="300"/>
        </w:trPr>
        <w:tc>
          <w:tcPr>
            <w:tcW w:w="3580" w:type="dxa"/>
            <w:vAlign w:val="center"/>
            <w:hideMark/>
          </w:tcPr>
          <w:p w14:paraId="724849D5" w14:textId="30B8A7E1" w:rsidR="00C0305C" w:rsidRPr="00C0305C" w:rsidRDefault="00C0305C" w:rsidP="00C0305C">
            <w:pPr>
              <w:spacing w:after="0" w:line="240" w:lineRule="auto"/>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Costo de </w:t>
            </w:r>
            <w:r w:rsidRPr="00C0305C">
              <w:rPr>
                <w:rFonts w:ascii="Aptos Narrow" w:eastAsia="Times New Roman" w:hAnsi="Aptos Narrow" w:cs="Times New Roman"/>
                <w:color w:val="000000"/>
                <w:kern w:val="0"/>
                <w:sz w:val="22"/>
                <w:szCs w:val="22"/>
                <w:lang w:eastAsia="es-CO"/>
                <w14:ligatures w14:val="none"/>
              </w:rPr>
              <w:t>administración</w:t>
            </w:r>
            <w:r w:rsidRPr="00C0305C">
              <w:rPr>
                <w:rFonts w:ascii="Aptos Narrow" w:eastAsia="Times New Roman" w:hAnsi="Aptos Narrow" w:cs="Times New Roman"/>
                <w:color w:val="000000"/>
                <w:kern w:val="0"/>
                <w:sz w:val="22"/>
                <w:szCs w:val="22"/>
                <w:lang w:eastAsia="es-CO"/>
                <w14:ligatures w14:val="none"/>
              </w:rPr>
              <w:t xml:space="preserve"> </w:t>
            </w:r>
          </w:p>
        </w:tc>
        <w:tc>
          <w:tcPr>
            <w:tcW w:w="2652" w:type="dxa"/>
            <w:noWrap/>
            <w:vAlign w:val="center"/>
            <w:hideMark/>
          </w:tcPr>
          <w:p w14:paraId="5A45656A" w14:textId="77777777" w:rsidR="00C0305C" w:rsidRPr="00C0305C" w:rsidRDefault="00C0305C" w:rsidP="00C0305C">
            <w:pPr>
              <w:spacing w:after="0" w:line="240" w:lineRule="auto"/>
              <w:jc w:val="center"/>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 $               9.707.570.582,86 </w:t>
            </w:r>
          </w:p>
        </w:tc>
        <w:tc>
          <w:tcPr>
            <w:tcW w:w="2552" w:type="dxa"/>
            <w:noWrap/>
            <w:vAlign w:val="center"/>
            <w:hideMark/>
          </w:tcPr>
          <w:p w14:paraId="33508939" w14:textId="77777777" w:rsidR="00C0305C" w:rsidRPr="00C0305C" w:rsidRDefault="00C0305C" w:rsidP="00C0305C">
            <w:pPr>
              <w:spacing w:after="0" w:line="240" w:lineRule="auto"/>
              <w:jc w:val="center"/>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 $                7.146.122.002,19 </w:t>
            </w:r>
          </w:p>
        </w:tc>
      </w:tr>
      <w:tr w:rsidR="00C0305C" w:rsidRPr="00C0305C" w14:paraId="0F35C599" w14:textId="77777777" w:rsidTr="00C0305C">
        <w:trPr>
          <w:trHeight w:val="300"/>
        </w:trPr>
        <w:tc>
          <w:tcPr>
            <w:tcW w:w="3580" w:type="dxa"/>
            <w:vAlign w:val="center"/>
            <w:hideMark/>
          </w:tcPr>
          <w:p w14:paraId="116DFC15" w14:textId="5DCFEA6A" w:rsidR="00C0305C" w:rsidRPr="00C0305C" w:rsidRDefault="00C0305C" w:rsidP="00C0305C">
            <w:pPr>
              <w:spacing w:after="0" w:line="240" w:lineRule="auto"/>
              <w:rPr>
                <w:rFonts w:ascii="Aptos Narrow" w:eastAsia="Times New Roman" w:hAnsi="Aptos Narrow" w:cs="Times New Roman"/>
                <w:b/>
                <w:bCs/>
                <w:color w:val="000000"/>
                <w:kern w:val="0"/>
                <w:sz w:val="22"/>
                <w:szCs w:val="22"/>
                <w:lang w:eastAsia="es-CO"/>
                <w14:ligatures w14:val="none"/>
              </w:rPr>
            </w:pPr>
            <w:proofErr w:type="gramStart"/>
            <w:r w:rsidRPr="00C0305C">
              <w:rPr>
                <w:rFonts w:ascii="Aptos Narrow" w:eastAsia="Times New Roman" w:hAnsi="Aptos Narrow" w:cs="Times New Roman"/>
                <w:b/>
                <w:bCs/>
                <w:color w:val="000000"/>
                <w:kern w:val="0"/>
                <w:sz w:val="22"/>
                <w:szCs w:val="22"/>
                <w:lang w:eastAsia="es-CO"/>
                <w14:ligatures w14:val="none"/>
              </w:rPr>
              <w:t>To</w:t>
            </w:r>
            <w:r>
              <w:rPr>
                <w:rFonts w:ascii="Aptos Narrow" w:eastAsia="Times New Roman" w:hAnsi="Aptos Narrow" w:cs="Times New Roman"/>
                <w:b/>
                <w:bCs/>
                <w:color w:val="000000"/>
                <w:kern w:val="0"/>
                <w:sz w:val="22"/>
                <w:szCs w:val="22"/>
                <w:lang w:eastAsia="es-CO"/>
                <w14:ligatures w14:val="none"/>
              </w:rPr>
              <w:t>t</w:t>
            </w:r>
            <w:r w:rsidRPr="00C0305C">
              <w:rPr>
                <w:rFonts w:ascii="Aptos Narrow" w:eastAsia="Times New Roman" w:hAnsi="Aptos Narrow" w:cs="Times New Roman"/>
                <w:b/>
                <w:bCs/>
                <w:color w:val="000000"/>
                <w:kern w:val="0"/>
                <w:sz w:val="22"/>
                <w:szCs w:val="22"/>
                <w:lang w:eastAsia="es-CO"/>
                <w14:ligatures w14:val="none"/>
              </w:rPr>
              <w:t>al</w:t>
            </w:r>
            <w:proofErr w:type="gramEnd"/>
            <w:r w:rsidRPr="00C0305C">
              <w:rPr>
                <w:rFonts w:ascii="Aptos Narrow" w:eastAsia="Times New Roman" w:hAnsi="Aptos Narrow" w:cs="Times New Roman"/>
                <w:b/>
                <w:bCs/>
                <w:color w:val="000000"/>
                <w:kern w:val="0"/>
                <w:sz w:val="22"/>
                <w:szCs w:val="22"/>
                <w:lang w:eastAsia="es-CO"/>
                <w14:ligatures w14:val="none"/>
              </w:rPr>
              <w:t xml:space="preserve"> Asignado </w:t>
            </w:r>
          </w:p>
        </w:tc>
        <w:tc>
          <w:tcPr>
            <w:tcW w:w="2652" w:type="dxa"/>
            <w:noWrap/>
            <w:vAlign w:val="center"/>
            <w:hideMark/>
          </w:tcPr>
          <w:p w14:paraId="436C71C5" w14:textId="77777777" w:rsidR="00C0305C" w:rsidRPr="00C0305C" w:rsidRDefault="00C0305C" w:rsidP="00C0305C">
            <w:pPr>
              <w:spacing w:after="0" w:line="240" w:lineRule="auto"/>
              <w:jc w:val="center"/>
              <w:rPr>
                <w:rFonts w:ascii="Aptos Narrow" w:eastAsia="Times New Roman" w:hAnsi="Aptos Narrow" w:cs="Times New Roman"/>
                <w:b/>
                <w:bCs/>
                <w:color w:val="000000"/>
                <w:kern w:val="0"/>
                <w:sz w:val="22"/>
                <w:szCs w:val="22"/>
                <w:lang w:eastAsia="es-CO"/>
                <w14:ligatures w14:val="none"/>
              </w:rPr>
            </w:pPr>
            <w:r w:rsidRPr="00C0305C">
              <w:rPr>
                <w:rFonts w:ascii="Aptos Narrow" w:eastAsia="Times New Roman" w:hAnsi="Aptos Narrow" w:cs="Times New Roman"/>
                <w:b/>
                <w:bCs/>
                <w:color w:val="000000"/>
                <w:kern w:val="0"/>
                <w:sz w:val="22"/>
                <w:szCs w:val="22"/>
                <w:lang w:eastAsia="es-CO"/>
                <w14:ligatures w14:val="none"/>
              </w:rPr>
              <w:t xml:space="preserve"> $          286.804.710.913,31 </w:t>
            </w:r>
          </w:p>
        </w:tc>
        <w:tc>
          <w:tcPr>
            <w:tcW w:w="2552" w:type="dxa"/>
            <w:noWrap/>
            <w:vAlign w:val="center"/>
            <w:hideMark/>
          </w:tcPr>
          <w:p w14:paraId="325558A0" w14:textId="77777777" w:rsidR="00C0305C" w:rsidRPr="00C0305C" w:rsidRDefault="00C0305C" w:rsidP="00C0305C">
            <w:pPr>
              <w:spacing w:after="0" w:line="240" w:lineRule="auto"/>
              <w:jc w:val="center"/>
              <w:rPr>
                <w:rFonts w:ascii="Aptos Narrow" w:eastAsia="Times New Roman" w:hAnsi="Aptos Narrow" w:cs="Times New Roman"/>
                <w:b/>
                <w:bCs/>
                <w:color w:val="000000"/>
                <w:kern w:val="0"/>
                <w:sz w:val="22"/>
                <w:szCs w:val="22"/>
                <w:lang w:eastAsia="es-CO"/>
                <w14:ligatures w14:val="none"/>
              </w:rPr>
            </w:pPr>
            <w:r w:rsidRPr="00C0305C">
              <w:rPr>
                <w:rFonts w:ascii="Aptos Narrow" w:eastAsia="Times New Roman" w:hAnsi="Aptos Narrow" w:cs="Times New Roman"/>
                <w:b/>
                <w:bCs/>
                <w:color w:val="000000"/>
                <w:kern w:val="0"/>
                <w:sz w:val="22"/>
                <w:szCs w:val="22"/>
                <w:lang w:eastAsia="es-CO"/>
                <w14:ligatures w14:val="none"/>
              </w:rPr>
              <w:t xml:space="preserve"> $           191.972.879.500,55 </w:t>
            </w:r>
          </w:p>
        </w:tc>
      </w:tr>
    </w:tbl>
    <w:p w14:paraId="2D072CCB" w14:textId="77777777" w:rsidR="00723071" w:rsidRDefault="00723071" w:rsidP="254E8084">
      <w:pPr>
        <w:jc w:val="both"/>
        <w:rPr>
          <w:color w:val="EE0000"/>
        </w:rPr>
      </w:pPr>
    </w:p>
    <w:p w14:paraId="1B69C80F" w14:textId="371A557C" w:rsidR="009559DE" w:rsidRDefault="00C0305C" w:rsidP="254E8084">
      <w:pPr>
        <w:jc w:val="both"/>
        <w:rPr>
          <w:color w:val="EE0000"/>
        </w:rPr>
      </w:pPr>
      <w:r>
        <w:rPr>
          <w:color w:val="EE0000"/>
        </w:rPr>
        <w:t>MAGDALENA</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80"/>
        <w:gridCol w:w="2652"/>
        <w:gridCol w:w="2552"/>
      </w:tblGrid>
      <w:tr w:rsidR="00C0305C" w:rsidRPr="00C0305C" w14:paraId="73D391D4" w14:textId="77777777" w:rsidTr="00C0305C">
        <w:trPr>
          <w:trHeight w:val="300"/>
        </w:trPr>
        <w:tc>
          <w:tcPr>
            <w:tcW w:w="3580" w:type="dxa"/>
            <w:noWrap/>
            <w:vAlign w:val="center"/>
            <w:hideMark/>
          </w:tcPr>
          <w:p w14:paraId="020B8437" w14:textId="77777777" w:rsidR="00C0305C" w:rsidRPr="00C0305C" w:rsidRDefault="00C0305C" w:rsidP="00C0305C">
            <w:pPr>
              <w:spacing w:after="0" w:line="240" w:lineRule="auto"/>
              <w:jc w:val="center"/>
              <w:rPr>
                <w:rFonts w:ascii="Aptos Narrow" w:eastAsia="Times New Roman" w:hAnsi="Aptos Narrow" w:cs="Times New Roman"/>
                <w:b/>
                <w:bCs/>
                <w:color w:val="000000"/>
                <w:kern w:val="0"/>
                <w:sz w:val="22"/>
                <w:szCs w:val="22"/>
                <w:lang w:eastAsia="es-CO"/>
                <w14:ligatures w14:val="none"/>
              </w:rPr>
            </w:pPr>
            <w:r w:rsidRPr="00C0305C">
              <w:rPr>
                <w:rFonts w:ascii="Aptos Narrow" w:eastAsia="Times New Roman" w:hAnsi="Aptos Narrow" w:cs="Times New Roman"/>
                <w:b/>
                <w:bCs/>
                <w:color w:val="000000"/>
                <w:kern w:val="0"/>
                <w:sz w:val="22"/>
                <w:szCs w:val="22"/>
                <w:lang w:eastAsia="es-CO"/>
                <w14:ligatures w14:val="none"/>
              </w:rPr>
              <w:t xml:space="preserve">Descripción </w:t>
            </w:r>
          </w:p>
        </w:tc>
        <w:tc>
          <w:tcPr>
            <w:tcW w:w="2652" w:type="dxa"/>
            <w:noWrap/>
            <w:vAlign w:val="center"/>
            <w:hideMark/>
          </w:tcPr>
          <w:p w14:paraId="0EDBDFEA" w14:textId="77777777" w:rsidR="00C0305C" w:rsidRPr="00C0305C" w:rsidRDefault="00C0305C" w:rsidP="00C0305C">
            <w:pPr>
              <w:spacing w:after="0" w:line="240" w:lineRule="auto"/>
              <w:jc w:val="center"/>
              <w:rPr>
                <w:rFonts w:ascii="Aptos Narrow" w:eastAsia="Times New Roman" w:hAnsi="Aptos Narrow" w:cs="Times New Roman"/>
                <w:b/>
                <w:bCs/>
                <w:color w:val="000000"/>
                <w:kern w:val="0"/>
                <w:sz w:val="22"/>
                <w:szCs w:val="22"/>
                <w:lang w:eastAsia="es-CO"/>
                <w14:ligatures w14:val="none"/>
              </w:rPr>
            </w:pPr>
            <w:r w:rsidRPr="00C0305C">
              <w:rPr>
                <w:rFonts w:ascii="Aptos Narrow" w:eastAsia="Times New Roman" w:hAnsi="Aptos Narrow" w:cs="Times New Roman"/>
                <w:b/>
                <w:bCs/>
                <w:color w:val="000000"/>
                <w:kern w:val="0"/>
                <w:sz w:val="22"/>
                <w:szCs w:val="22"/>
                <w:lang w:eastAsia="es-CO"/>
                <w14:ligatures w14:val="none"/>
              </w:rPr>
              <w:t>2027</w:t>
            </w:r>
          </w:p>
        </w:tc>
        <w:tc>
          <w:tcPr>
            <w:tcW w:w="2552" w:type="dxa"/>
            <w:noWrap/>
            <w:vAlign w:val="center"/>
            <w:hideMark/>
          </w:tcPr>
          <w:p w14:paraId="2429D4C0" w14:textId="77777777" w:rsidR="00C0305C" w:rsidRPr="00C0305C" w:rsidRDefault="00C0305C" w:rsidP="00C0305C">
            <w:pPr>
              <w:spacing w:after="0" w:line="240" w:lineRule="auto"/>
              <w:jc w:val="center"/>
              <w:rPr>
                <w:rFonts w:ascii="Aptos Narrow" w:eastAsia="Times New Roman" w:hAnsi="Aptos Narrow" w:cs="Times New Roman"/>
                <w:b/>
                <w:bCs/>
                <w:color w:val="000000"/>
                <w:kern w:val="0"/>
                <w:sz w:val="22"/>
                <w:szCs w:val="22"/>
                <w:lang w:eastAsia="es-CO"/>
                <w14:ligatures w14:val="none"/>
              </w:rPr>
            </w:pPr>
            <w:r w:rsidRPr="00C0305C">
              <w:rPr>
                <w:rFonts w:ascii="Aptos Narrow" w:eastAsia="Times New Roman" w:hAnsi="Aptos Narrow" w:cs="Times New Roman"/>
                <w:b/>
                <w:bCs/>
                <w:color w:val="000000"/>
                <w:kern w:val="0"/>
                <w:sz w:val="22"/>
                <w:szCs w:val="22"/>
                <w:lang w:eastAsia="es-CO"/>
                <w14:ligatures w14:val="none"/>
              </w:rPr>
              <w:t>2028</w:t>
            </w:r>
          </w:p>
        </w:tc>
      </w:tr>
      <w:tr w:rsidR="00C0305C" w:rsidRPr="00C0305C" w14:paraId="08ADA56B" w14:textId="77777777" w:rsidTr="00C0305C">
        <w:trPr>
          <w:trHeight w:val="300"/>
        </w:trPr>
        <w:tc>
          <w:tcPr>
            <w:tcW w:w="3580" w:type="dxa"/>
            <w:shd w:val="clear" w:color="000000" w:fill="AFDEAC"/>
            <w:vAlign w:val="center"/>
            <w:hideMark/>
          </w:tcPr>
          <w:p w14:paraId="168E682E" w14:textId="31CD25B2" w:rsidR="00C0305C" w:rsidRPr="00C0305C" w:rsidRDefault="00C0305C" w:rsidP="00C0305C">
            <w:pPr>
              <w:spacing w:after="0" w:line="240" w:lineRule="auto"/>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Implementación</w:t>
            </w:r>
            <w:r w:rsidRPr="00C0305C">
              <w:rPr>
                <w:rFonts w:ascii="Aptos Narrow" w:eastAsia="Times New Roman" w:hAnsi="Aptos Narrow" w:cs="Times New Roman"/>
                <w:color w:val="000000"/>
                <w:kern w:val="0"/>
                <w:sz w:val="22"/>
                <w:szCs w:val="22"/>
                <w:lang w:eastAsia="es-CO"/>
                <w14:ligatures w14:val="none"/>
              </w:rPr>
              <w:t xml:space="preserve"> Costos directos</w:t>
            </w:r>
          </w:p>
        </w:tc>
        <w:tc>
          <w:tcPr>
            <w:tcW w:w="2652" w:type="dxa"/>
            <w:shd w:val="clear" w:color="000000" w:fill="AFDEAC"/>
            <w:noWrap/>
            <w:vAlign w:val="center"/>
            <w:hideMark/>
          </w:tcPr>
          <w:p w14:paraId="703F716B" w14:textId="77777777" w:rsidR="00C0305C" w:rsidRPr="00C0305C" w:rsidRDefault="00C0305C" w:rsidP="00C0305C">
            <w:pPr>
              <w:spacing w:after="0" w:line="240" w:lineRule="auto"/>
              <w:jc w:val="center"/>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 $          205.345.039.301,86 </w:t>
            </w:r>
          </w:p>
        </w:tc>
        <w:tc>
          <w:tcPr>
            <w:tcW w:w="2552" w:type="dxa"/>
            <w:shd w:val="clear" w:color="000000" w:fill="AFDEAC"/>
            <w:noWrap/>
            <w:vAlign w:val="center"/>
            <w:hideMark/>
          </w:tcPr>
          <w:p w14:paraId="4CEF055D" w14:textId="77777777" w:rsidR="00C0305C" w:rsidRPr="00C0305C" w:rsidRDefault="00C0305C" w:rsidP="00C0305C">
            <w:pPr>
              <w:spacing w:after="0" w:line="240" w:lineRule="auto"/>
              <w:jc w:val="center"/>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 $           136.967.338.375,31 </w:t>
            </w:r>
          </w:p>
        </w:tc>
      </w:tr>
      <w:tr w:rsidR="00C0305C" w:rsidRPr="00C0305C" w14:paraId="6DBF1075" w14:textId="77777777" w:rsidTr="00C0305C">
        <w:trPr>
          <w:trHeight w:val="300"/>
        </w:trPr>
        <w:tc>
          <w:tcPr>
            <w:tcW w:w="3580" w:type="dxa"/>
            <w:shd w:val="clear" w:color="000000" w:fill="AFDEAC"/>
            <w:vAlign w:val="center"/>
            <w:hideMark/>
          </w:tcPr>
          <w:p w14:paraId="08AFAB2D" w14:textId="77777777" w:rsidR="00C0305C" w:rsidRPr="00C0305C" w:rsidRDefault="00C0305C" w:rsidP="00C0305C">
            <w:pPr>
              <w:spacing w:after="0" w:line="240" w:lineRule="auto"/>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AIU (Contratos derivados)</w:t>
            </w:r>
          </w:p>
        </w:tc>
        <w:tc>
          <w:tcPr>
            <w:tcW w:w="2652" w:type="dxa"/>
            <w:shd w:val="clear" w:color="000000" w:fill="AFDEAC"/>
            <w:noWrap/>
            <w:vAlign w:val="center"/>
            <w:hideMark/>
          </w:tcPr>
          <w:p w14:paraId="5646A4C1" w14:textId="77777777" w:rsidR="00C0305C" w:rsidRPr="00C0305C" w:rsidRDefault="00C0305C" w:rsidP="00C0305C">
            <w:pPr>
              <w:spacing w:after="0" w:line="240" w:lineRule="auto"/>
              <w:jc w:val="center"/>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 $             47.229.359.039,43 </w:t>
            </w:r>
          </w:p>
        </w:tc>
        <w:tc>
          <w:tcPr>
            <w:tcW w:w="2552" w:type="dxa"/>
            <w:shd w:val="clear" w:color="000000" w:fill="AFDEAC"/>
            <w:noWrap/>
            <w:vAlign w:val="center"/>
            <w:hideMark/>
          </w:tcPr>
          <w:p w14:paraId="6F2B5DEC" w14:textId="77777777" w:rsidR="00C0305C" w:rsidRPr="00C0305C" w:rsidRDefault="00C0305C" w:rsidP="00C0305C">
            <w:pPr>
              <w:spacing w:after="0" w:line="240" w:lineRule="auto"/>
              <w:jc w:val="center"/>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 $              31.502.487.826,32 </w:t>
            </w:r>
          </w:p>
        </w:tc>
      </w:tr>
      <w:tr w:rsidR="00C0305C" w:rsidRPr="00C0305C" w14:paraId="25240008" w14:textId="77777777" w:rsidTr="00C0305C">
        <w:trPr>
          <w:trHeight w:val="300"/>
        </w:trPr>
        <w:tc>
          <w:tcPr>
            <w:tcW w:w="3580" w:type="dxa"/>
            <w:shd w:val="clear" w:color="000000" w:fill="AFDEAC"/>
            <w:vAlign w:val="center"/>
            <w:hideMark/>
          </w:tcPr>
          <w:p w14:paraId="55E73DBB" w14:textId="1E0BBA95" w:rsidR="00C0305C" w:rsidRPr="00C0305C" w:rsidRDefault="00C0305C" w:rsidP="00C0305C">
            <w:pPr>
              <w:spacing w:after="0" w:line="240" w:lineRule="auto"/>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Interventoría</w:t>
            </w:r>
            <w:r w:rsidRPr="00C0305C">
              <w:rPr>
                <w:rFonts w:ascii="Aptos Narrow" w:eastAsia="Times New Roman" w:hAnsi="Aptos Narrow" w:cs="Times New Roman"/>
                <w:color w:val="000000"/>
                <w:kern w:val="0"/>
                <w:sz w:val="22"/>
                <w:szCs w:val="22"/>
                <w:lang w:eastAsia="es-CO"/>
                <w14:ligatures w14:val="none"/>
              </w:rPr>
              <w:t xml:space="preserve"> (Contratos derivados)</w:t>
            </w:r>
          </w:p>
        </w:tc>
        <w:tc>
          <w:tcPr>
            <w:tcW w:w="2652" w:type="dxa"/>
            <w:shd w:val="clear" w:color="000000" w:fill="AFDEAC"/>
            <w:noWrap/>
            <w:vAlign w:val="center"/>
            <w:hideMark/>
          </w:tcPr>
          <w:p w14:paraId="2338180F" w14:textId="77777777" w:rsidR="00C0305C" w:rsidRPr="00C0305C" w:rsidRDefault="00C0305C" w:rsidP="00C0305C">
            <w:pPr>
              <w:spacing w:after="0" w:line="240" w:lineRule="auto"/>
              <w:jc w:val="center"/>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 $             12.977.027.809,13 </w:t>
            </w:r>
          </w:p>
        </w:tc>
        <w:tc>
          <w:tcPr>
            <w:tcW w:w="2552" w:type="dxa"/>
            <w:shd w:val="clear" w:color="000000" w:fill="AFDEAC"/>
            <w:noWrap/>
            <w:vAlign w:val="center"/>
            <w:hideMark/>
          </w:tcPr>
          <w:p w14:paraId="39FFCB38" w14:textId="77777777" w:rsidR="00C0305C" w:rsidRPr="00C0305C" w:rsidRDefault="00C0305C" w:rsidP="00C0305C">
            <w:pPr>
              <w:spacing w:after="0" w:line="240" w:lineRule="auto"/>
              <w:jc w:val="center"/>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 $                8.655.816.400,93 </w:t>
            </w:r>
          </w:p>
        </w:tc>
      </w:tr>
      <w:tr w:rsidR="00C0305C" w:rsidRPr="00C0305C" w14:paraId="0ED6C2F7" w14:textId="77777777" w:rsidTr="00C0305C">
        <w:trPr>
          <w:trHeight w:val="300"/>
        </w:trPr>
        <w:tc>
          <w:tcPr>
            <w:tcW w:w="3580" w:type="dxa"/>
            <w:vAlign w:val="center"/>
            <w:hideMark/>
          </w:tcPr>
          <w:p w14:paraId="712200D4" w14:textId="2289314F" w:rsidR="00C0305C" w:rsidRPr="00C0305C" w:rsidRDefault="00C0305C" w:rsidP="00C0305C">
            <w:pPr>
              <w:spacing w:after="0" w:line="240" w:lineRule="auto"/>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Costo de </w:t>
            </w:r>
            <w:r w:rsidRPr="00C0305C">
              <w:rPr>
                <w:rFonts w:ascii="Aptos Narrow" w:eastAsia="Times New Roman" w:hAnsi="Aptos Narrow" w:cs="Times New Roman"/>
                <w:color w:val="000000"/>
                <w:kern w:val="0"/>
                <w:sz w:val="22"/>
                <w:szCs w:val="22"/>
                <w:lang w:eastAsia="es-CO"/>
                <w14:ligatures w14:val="none"/>
              </w:rPr>
              <w:t>administración</w:t>
            </w:r>
            <w:r w:rsidRPr="00C0305C">
              <w:rPr>
                <w:rFonts w:ascii="Aptos Narrow" w:eastAsia="Times New Roman" w:hAnsi="Aptos Narrow" w:cs="Times New Roman"/>
                <w:color w:val="000000"/>
                <w:kern w:val="0"/>
                <w:sz w:val="22"/>
                <w:szCs w:val="22"/>
                <w:lang w:eastAsia="es-CO"/>
                <w14:ligatures w14:val="none"/>
              </w:rPr>
              <w:t xml:space="preserve"> </w:t>
            </w:r>
          </w:p>
        </w:tc>
        <w:tc>
          <w:tcPr>
            <w:tcW w:w="2652" w:type="dxa"/>
            <w:noWrap/>
            <w:vAlign w:val="center"/>
            <w:hideMark/>
          </w:tcPr>
          <w:p w14:paraId="4086C19F" w14:textId="77777777" w:rsidR="00C0305C" w:rsidRPr="00C0305C" w:rsidRDefault="00C0305C" w:rsidP="00C0305C">
            <w:pPr>
              <w:spacing w:after="0" w:line="240" w:lineRule="auto"/>
              <w:jc w:val="center"/>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 $               9.303.088.475,25 </w:t>
            </w:r>
          </w:p>
        </w:tc>
        <w:tc>
          <w:tcPr>
            <w:tcW w:w="2552" w:type="dxa"/>
            <w:noWrap/>
            <w:vAlign w:val="center"/>
            <w:hideMark/>
          </w:tcPr>
          <w:p w14:paraId="0CBECD4D" w14:textId="77777777" w:rsidR="00C0305C" w:rsidRPr="00C0305C" w:rsidRDefault="00C0305C" w:rsidP="00C0305C">
            <w:pPr>
              <w:spacing w:after="0" w:line="240" w:lineRule="auto"/>
              <w:jc w:val="center"/>
              <w:rPr>
                <w:rFonts w:ascii="Aptos Narrow" w:eastAsia="Times New Roman" w:hAnsi="Aptos Narrow" w:cs="Times New Roman"/>
                <w:color w:val="000000"/>
                <w:kern w:val="0"/>
                <w:sz w:val="22"/>
                <w:szCs w:val="22"/>
                <w:lang w:eastAsia="es-CO"/>
                <w14:ligatures w14:val="none"/>
              </w:rPr>
            </w:pPr>
            <w:r w:rsidRPr="00C0305C">
              <w:rPr>
                <w:rFonts w:ascii="Aptos Narrow" w:eastAsia="Times New Roman" w:hAnsi="Aptos Narrow" w:cs="Times New Roman"/>
                <w:color w:val="000000"/>
                <w:kern w:val="0"/>
                <w:sz w:val="22"/>
                <w:szCs w:val="22"/>
                <w:lang w:eastAsia="es-CO"/>
                <w14:ligatures w14:val="none"/>
              </w:rPr>
              <w:t xml:space="preserve"> $                6.848.366.918,77 </w:t>
            </w:r>
          </w:p>
        </w:tc>
      </w:tr>
      <w:tr w:rsidR="00C0305C" w:rsidRPr="00C0305C" w14:paraId="43D40635" w14:textId="77777777" w:rsidTr="00C0305C">
        <w:trPr>
          <w:trHeight w:val="300"/>
        </w:trPr>
        <w:tc>
          <w:tcPr>
            <w:tcW w:w="3580" w:type="dxa"/>
            <w:vAlign w:val="center"/>
            <w:hideMark/>
          </w:tcPr>
          <w:p w14:paraId="600235DA" w14:textId="1DBF250A" w:rsidR="00C0305C" w:rsidRPr="00C0305C" w:rsidRDefault="00C0305C" w:rsidP="00C0305C">
            <w:pPr>
              <w:spacing w:after="0" w:line="240" w:lineRule="auto"/>
              <w:rPr>
                <w:rFonts w:ascii="Aptos Narrow" w:eastAsia="Times New Roman" w:hAnsi="Aptos Narrow" w:cs="Times New Roman"/>
                <w:b/>
                <w:bCs/>
                <w:color w:val="000000"/>
                <w:kern w:val="0"/>
                <w:sz w:val="22"/>
                <w:szCs w:val="22"/>
                <w:lang w:eastAsia="es-CO"/>
                <w14:ligatures w14:val="none"/>
              </w:rPr>
            </w:pPr>
            <w:proofErr w:type="gramStart"/>
            <w:r w:rsidRPr="00C0305C">
              <w:rPr>
                <w:rFonts w:ascii="Aptos Narrow" w:eastAsia="Times New Roman" w:hAnsi="Aptos Narrow" w:cs="Times New Roman"/>
                <w:b/>
                <w:bCs/>
                <w:color w:val="000000"/>
                <w:kern w:val="0"/>
                <w:sz w:val="22"/>
                <w:szCs w:val="22"/>
                <w:lang w:eastAsia="es-CO"/>
                <w14:ligatures w14:val="none"/>
              </w:rPr>
              <w:t>To</w:t>
            </w:r>
            <w:r>
              <w:rPr>
                <w:rFonts w:ascii="Aptos Narrow" w:eastAsia="Times New Roman" w:hAnsi="Aptos Narrow" w:cs="Times New Roman"/>
                <w:b/>
                <w:bCs/>
                <w:color w:val="000000"/>
                <w:kern w:val="0"/>
                <w:sz w:val="22"/>
                <w:szCs w:val="22"/>
                <w:lang w:eastAsia="es-CO"/>
                <w14:ligatures w14:val="none"/>
              </w:rPr>
              <w:t>t</w:t>
            </w:r>
            <w:r w:rsidRPr="00C0305C">
              <w:rPr>
                <w:rFonts w:ascii="Aptos Narrow" w:eastAsia="Times New Roman" w:hAnsi="Aptos Narrow" w:cs="Times New Roman"/>
                <w:b/>
                <w:bCs/>
                <w:color w:val="000000"/>
                <w:kern w:val="0"/>
                <w:sz w:val="22"/>
                <w:szCs w:val="22"/>
                <w:lang w:eastAsia="es-CO"/>
                <w14:ligatures w14:val="none"/>
              </w:rPr>
              <w:t>al</w:t>
            </w:r>
            <w:proofErr w:type="gramEnd"/>
            <w:r w:rsidRPr="00C0305C">
              <w:rPr>
                <w:rFonts w:ascii="Aptos Narrow" w:eastAsia="Times New Roman" w:hAnsi="Aptos Narrow" w:cs="Times New Roman"/>
                <w:b/>
                <w:bCs/>
                <w:color w:val="000000"/>
                <w:kern w:val="0"/>
                <w:sz w:val="22"/>
                <w:szCs w:val="22"/>
                <w:lang w:eastAsia="es-CO"/>
                <w14:ligatures w14:val="none"/>
              </w:rPr>
              <w:t xml:space="preserve"> Asignado </w:t>
            </w:r>
          </w:p>
        </w:tc>
        <w:tc>
          <w:tcPr>
            <w:tcW w:w="2652" w:type="dxa"/>
            <w:noWrap/>
            <w:vAlign w:val="center"/>
            <w:hideMark/>
          </w:tcPr>
          <w:p w14:paraId="4FD8C7E8" w14:textId="77777777" w:rsidR="00C0305C" w:rsidRPr="00C0305C" w:rsidRDefault="00C0305C" w:rsidP="00C0305C">
            <w:pPr>
              <w:spacing w:after="0" w:line="240" w:lineRule="auto"/>
              <w:jc w:val="center"/>
              <w:rPr>
                <w:rFonts w:ascii="Aptos Narrow" w:eastAsia="Times New Roman" w:hAnsi="Aptos Narrow" w:cs="Times New Roman"/>
                <w:b/>
                <w:bCs/>
                <w:color w:val="000000"/>
                <w:kern w:val="0"/>
                <w:sz w:val="22"/>
                <w:szCs w:val="22"/>
                <w:lang w:eastAsia="es-CO"/>
                <w14:ligatures w14:val="none"/>
              </w:rPr>
            </w:pPr>
            <w:r w:rsidRPr="00C0305C">
              <w:rPr>
                <w:rFonts w:ascii="Aptos Narrow" w:eastAsia="Times New Roman" w:hAnsi="Aptos Narrow" w:cs="Times New Roman"/>
                <w:b/>
                <w:bCs/>
                <w:color w:val="000000"/>
                <w:kern w:val="0"/>
                <w:sz w:val="22"/>
                <w:szCs w:val="22"/>
                <w:lang w:eastAsia="es-CO"/>
                <w14:ligatures w14:val="none"/>
              </w:rPr>
              <w:t xml:space="preserve"> $          274.854.514.625,67 </w:t>
            </w:r>
          </w:p>
        </w:tc>
        <w:tc>
          <w:tcPr>
            <w:tcW w:w="2552" w:type="dxa"/>
            <w:noWrap/>
            <w:vAlign w:val="center"/>
            <w:hideMark/>
          </w:tcPr>
          <w:p w14:paraId="4A79F5B5" w14:textId="77777777" w:rsidR="00C0305C" w:rsidRPr="00C0305C" w:rsidRDefault="00C0305C" w:rsidP="00C0305C">
            <w:pPr>
              <w:spacing w:after="0" w:line="240" w:lineRule="auto"/>
              <w:jc w:val="center"/>
              <w:rPr>
                <w:rFonts w:ascii="Aptos Narrow" w:eastAsia="Times New Roman" w:hAnsi="Aptos Narrow" w:cs="Times New Roman"/>
                <w:b/>
                <w:bCs/>
                <w:color w:val="000000"/>
                <w:kern w:val="0"/>
                <w:sz w:val="22"/>
                <w:szCs w:val="22"/>
                <w:lang w:eastAsia="es-CO"/>
                <w14:ligatures w14:val="none"/>
              </w:rPr>
            </w:pPr>
            <w:r w:rsidRPr="00C0305C">
              <w:rPr>
                <w:rFonts w:ascii="Aptos Narrow" w:eastAsia="Times New Roman" w:hAnsi="Aptos Narrow" w:cs="Times New Roman"/>
                <w:b/>
                <w:bCs/>
                <w:color w:val="000000"/>
                <w:kern w:val="0"/>
                <w:sz w:val="22"/>
                <w:szCs w:val="22"/>
                <w:lang w:eastAsia="es-CO"/>
                <w14:ligatures w14:val="none"/>
              </w:rPr>
              <w:t xml:space="preserve"> $           183.974.009.521,32 </w:t>
            </w:r>
          </w:p>
        </w:tc>
      </w:tr>
    </w:tbl>
    <w:p w14:paraId="3C0B8F4A" w14:textId="77777777" w:rsidR="00C0305C" w:rsidRDefault="00C0305C" w:rsidP="254E8084">
      <w:pPr>
        <w:jc w:val="both"/>
        <w:rPr>
          <w:color w:val="EE0000"/>
        </w:rPr>
      </w:pPr>
    </w:p>
    <w:p w14:paraId="6601981B" w14:textId="73482DB4" w:rsidR="00F60513" w:rsidRDefault="00F60513" w:rsidP="254E8084">
      <w:pPr>
        <w:jc w:val="both"/>
      </w:pPr>
      <w:r>
        <w:t xml:space="preserve">Los datos aportados son representados de forma conceptual por: </w:t>
      </w:r>
    </w:p>
    <w:p w14:paraId="474CC559" w14:textId="367AE249" w:rsidR="00F60513" w:rsidRDefault="00F60513" w:rsidP="00F60513">
      <w:pPr>
        <w:pStyle w:val="Prrafodelista"/>
        <w:numPr>
          <w:ilvl w:val="0"/>
          <w:numId w:val="1"/>
        </w:numPr>
        <w:jc w:val="both"/>
      </w:pPr>
      <w:r>
        <w:t xml:space="preserve">Implementación Costos Directos: </w:t>
      </w:r>
      <w:r w:rsidR="00390F46">
        <w:t xml:space="preserve">Son los costos asociados y definidos bajo las siguientes actividades para sistemas individuales: </w:t>
      </w:r>
    </w:p>
    <w:p w14:paraId="15530EA7" w14:textId="6F3BA3E1" w:rsidR="00390F46" w:rsidRDefault="00390F46" w:rsidP="00390F46">
      <w:pPr>
        <w:jc w:val="center"/>
      </w:pPr>
      <w:r w:rsidRPr="00390F46">
        <w:lastRenderedPageBreak/>
        <w:drawing>
          <wp:inline distT="0" distB="0" distL="0" distR="0" wp14:anchorId="44A57BF5" wp14:editId="2DAA0983">
            <wp:extent cx="4981575" cy="2105025"/>
            <wp:effectExtent l="0" t="0" r="9525" b="9525"/>
            <wp:docPr id="178635646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81575" cy="2105025"/>
                    </a:xfrm>
                    <a:prstGeom prst="rect">
                      <a:avLst/>
                    </a:prstGeom>
                    <a:noFill/>
                    <a:ln>
                      <a:noFill/>
                    </a:ln>
                  </pic:spPr>
                </pic:pic>
              </a:graphicData>
            </a:graphic>
          </wp:inline>
        </w:drawing>
      </w:r>
    </w:p>
    <w:p w14:paraId="09B85F56" w14:textId="6FACCC99" w:rsidR="00F027F2" w:rsidRPr="00F027F2" w:rsidRDefault="00F027F2" w:rsidP="00E529BD">
      <w:pPr>
        <w:jc w:val="both"/>
        <w:rPr>
          <w:color w:val="EE0000"/>
        </w:rPr>
      </w:pPr>
      <w:r w:rsidRPr="00F027F2">
        <w:rPr>
          <w:color w:val="EE0000"/>
        </w:rPr>
        <w:t xml:space="preserve">La obtención de los valores finales de las </w:t>
      </w:r>
      <w:proofErr w:type="gramStart"/>
      <w:r w:rsidRPr="00F027F2">
        <w:rPr>
          <w:color w:val="EE0000"/>
        </w:rPr>
        <w:t>soluciones,</w:t>
      </w:r>
      <w:proofErr w:type="gramEnd"/>
      <w:r w:rsidRPr="00F027F2">
        <w:rPr>
          <w:color w:val="EE0000"/>
        </w:rPr>
        <w:t xml:space="preserve"> se realizó bajo Solicitud de Información a Proveedores </w:t>
      </w:r>
      <w:r w:rsidRPr="00F027F2">
        <w:rPr>
          <w:color w:val="EE0000"/>
        </w:rPr>
        <w:t>SIP-112-2025</w:t>
      </w:r>
      <w:r w:rsidRPr="00F027F2">
        <w:rPr>
          <w:color w:val="EE0000"/>
        </w:rPr>
        <w:t xml:space="preserve">, determinando bajo media aritmética con base en los resultados de tres proveedores, los costos asociados a los tipos de solución fotovoltaica del programa.  </w:t>
      </w:r>
    </w:p>
    <w:p w14:paraId="627B272B" w14:textId="012E14DA" w:rsidR="00E529BD" w:rsidRPr="00F027F2" w:rsidRDefault="00E529BD" w:rsidP="00E529BD">
      <w:pPr>
        <w:jc w:val="both"/>
        <w:rPr>
          <w:color w:val="EE0000"/>
        </w:rPr>
      </w:pPr>
      <w:r w:rsidRPr="00F027F2">
        <w:rPr>
          <w:color w:val="EE0000"/>
        </w:rPr>
        <w:t xml:space="preserve">A través del año 1, los costos asociados a las actividades de administración, operación y mantenimiento se encuentran a cargo de los contratistas ejecutores, siendo este costo representado en un 2% sobre el valor de los sistemas instalados, es decir, sobre el CAPEX del proyecto. </w:t>
      </w:r>
    </w:p>
    <w:p w14:paraId="3DBEE6E9" w14:textId="77777777" w:rsidR="00E529BD" w:rsidRPr="00F027F2" w:rsidRDefault="00E529BD" w:rsidP="00E529BD">
      <w:pPr>
        <w:jc w:val="both"/>
        <w:rPr>
          <w:color w:val="EE0000"/>
        </w:rPr>
      </w:pPr>
      <w:r w:rsidRPr="00F027F2">
        <w:rPr>
          <w:color w:val="EE0000"/>
        </w:rPr>
        <w:t xml:space="preserve">A partir del año 2, los costos de administración, operación y mantenimientos se remunerarán a través de la compensación de energía entregada a un agente comercializador, representante de los beneficiarios y responsables de estas actividades. </w:t>
      </w:r>
    </w:p>
    <w:p w14:paraId="7F866AF3" w14:textId="5BC41807" w:rsidR="00BB0344" w:rsidRPr="00F027F2" w:rsidRDefault="008F4AD6" w:rsidP="254E8084">
      <w:pPr>
        <w:jc w:val="both"/>
        <w:rPr>
          <w:color w:val="EE0000"/>
        </w:rPr>
      </w:pPr>
      <w:r w:rsidRPr="00F027F2">
        <w:rPr>
          <w:color w:val="EE0000"/>
        </w:rPr>
        <w:t xml:space="preserve"> </w:t>
      </w:r>
      <w:r w:rsidR="00390F46" w:rsidRPr="00F027F2">
        <w:rPr>
          <w:color w:val="EE0000"/>
        </w:rPr>
        <w:t xml:space="preserve">AIU (Costos derivados): </w:t>
      </w:r>
      <w:r w:rsidR="00D40625" w:rsidRPr="00F027F2">
        <w:rPr>
          <w:color w:val="EE0000"/>
        </w:rPr>
        <w:t xml:space="preserve">Son los costos asociados a la administración, imprevistos y utilidades cuyo valor se asocia al estudio estadístico de los datos o valores obtenidos a partir de la revisión de varios contratos suscritos por parte del ministerio determinando así, un porcentaje específico estimado del 23%. </w:t>
      </w:r>
    </w:p>
    <w:p w14:paraId="4FFD7189" w14:textId="19051EFD" w:rsidR="00D40625" w:rsidRPr="00F027F2" w:rsidRDefault="00D40625" w:rsidP="00D40625">
      <w:pPr>
        <w:jc w:val="both"/>
        <w:rPr>
          <w:color w:val="EE0000"/>
        </w:rPr>
      </w:pPr>
      <w:r w:rsidRPr="00F027F2">
        <w:rPr>
          <w:color w:val="EE0000"/>
        </w:rPr>
        <w:t xml:space="preserve">Interventoría (Contratos Derivados): Son los costos asociados a la interventoría del proyecto, y su valor </w:t>
      </w:r>
      <w:r w:rsidRPr="00F027F2">
        <w:rPr>
          <w:color w:val="EE0000"/>
        </w:rPr>
        <w:t>se asocia al estudio estadístico de los datos o valores obtenidos a partir de la revisión de varios contratos suscritos por parte del ministerio determinando así, un porcentaje específico</w:t>
      </w:r>
      <w:r w:rsidRPr="00F027F2">
        <w:rPr>
          <w:color w:val="EE0000"/>
        </w:rPr>
        <w:t xml:space="preserve"> estimado del 6,32%</w:t>
      </w:r>
      <w:r w:rsidRPr="00F027F2">
        <w:rPr>
          <w:color w:val="EE0000"/>
        </w:rPr>
        <w:t xml:space="preserve">. </w:t>
      </w:r>
    </w:p>
    <w:p w14:paraId="51023B97" w14:textId="0275022A" w:rsidR="00D40625" w:rsidRPr="00F027F2" w:rsidRDefault="00D40625" w:rsidP="00D40625">
      <w:pPr>
        <w:jc w:val="both"/>
        <w:rPr>
          <w:color w:val="EE0000"/>
        </w:rPr>
      </w:pPr>
      <w:r w:rsidRPr="00F027F2">
        <w:rPr>
          <w:color w:val="EE0000"/>
        </w:rPr>
        <w:t xml:space="preserve">Costos de administración: </w:t>
      </w:r>
      <w:r w:rsidR="00E529BD" w:rsidRPr="00F027F2">
        <w:rPr>
          <w:color w:val="EE0000"/>
        </w:rPr>
        <w:t xml:space="preserve">Son los costos asignados a los componentes operativos del programa, correspondiente a la caracterización y gestión de la información propia de cada una de las soluciones solares fotovoltaicas. Los cálculos se derivan de la cantidad de personal necesario determinado por los siguientes perfiles mínimos, pero </w:t>
      </w:r>
      <w:r w:rsidR="00E529BD" w:rsidRPr="00F027F2">
        <w:rPr>
          <w:color w:val="EE0000"/>
        </w:rPr>
        <w:lastRenderedPageBreak/>
        <w:t xml:space="preserve">sujeto a cambios de retiro o inclusión de perfiles adicionales tomando como base la tipología de los proyectos individuales y/o centralizados: </w:t>
      </w:r>
    </w:p>
    <w:tbl>
      <w:tblPr>
        <w:tblW w:w="5000" w:type="pct"/>
        <w:tblCellMar>
          <w:left w:w="70" w:type="dxa"/>
          <w:right w:w="70" w:type="dxa"/>
        </w:tblCellMar>
        <w:tblLook w:val="04A0" w:firstRow="1" w:lastRow="0" w:firstColumn="1" w:lastColumn="0" w:noHBand="0" w:noVBand="1"/>
      </w:tblPr>
      <w:tblGrid>
        <w:gridCol w:w="3137"/>
        <w:gridCol w:w="5691"/>
      </w:tblGrid>
      <w:tr w:rsidR="00E529BD" w:rsidRPr="00E529BD" w14:paraId="54326076" w14:textId="77777777" w:rsidTr="00F027F2">
        <w:trPr>
          <w:trHeight w:val="300"/>
        </w:trPr>
        <w:tc>
          <w:tcPr>
            <w:tcW w:w="1310" w:type="pct"/>
            <w:tcBorders>
              <w:top w:val="single" w:sz="4" w:space="0" w:color="auto"/>
              <w:left w:val="single" w:sz="4" w:space="0" w:color="auto"/>
              <w:bottom w:val="single" w:sz="4" w:space="0" w:color="auto"/>
              <w:right w:val="single" w:sz="4" w:space="0" w:color="auto"/>
            </w:tcBorders>
            <w:shd w:val="clear" w:color="000000" w:fill="FFC000"/>
            <w:vAlign w:val="center"/>
            <w:hideMark/>
          </w:tcPr>
          <w:p w14:paraId="47DAE67F" w14:textId="77777777" w:rsidR="00E529BD" w:rsidRPr="00E529BD" w:rsidRDefault="00E529BD" w:rsidP="00E529BD">
            <w:pPr>
              <w:spacing w:after="0" w:line="240" w:lineRule="auto"/>
              <w:jc w:val="center"/>
              <w:rPr>
                <w:rFonts w:ascii="Aptos Narrow" w:eastAsia="Times New Roman" w:hAnsi="Aptos Narrow" w:cs="Times New Roman"/>
                <w:b/>
                <w:bCs/>
                <w:kern w:val="0"/>
                <w:sz w:val="22"/>
                <w:szCs w:val="22"/>
                <w:lang w:eastAsia="es-CO"/>
                <w14:ligatures w14:val="none"/>
              </w:rPr>
            </w:pPr>
            <w:r w:rsidRPr="00E529BD">
              <w:rPr>
                <w:rFonts w:ascii="Aptos Narrow" w:eastAsia="Times New Roman" w:hAnsi="Aptos Narrow" w:cs="Times New Roman"/>
                <w:b/>
                <w:bCs/>
                <w:kern w:val="0"/>
                <w:sz w:val="22"/>
                <w:szCs w:val="22"/>
                <w:lang w:eastAsia="es-CO"/>
                <w14:ligatures w14:val="none"/>
              </w:rPr>
              <w:t>Rol</w:t>
            </w:r>
          </w:p>
        </w:tc>
        <w:tc>
          <w:tcPr>
            <w:tcW w:w="3690" w:type="pct"/>
            <w:tcBorders>
              <w:top w:val="single" w:sz="4" w:space="0" w:color="auto"/>
              <w:left w:val="nil"/>
              <w:bottom w:val="single" w:sz="4" w:space="0" w:color="auto"/>
              <w:right w:val="single" w:sz="4" w:space="0" w:color="auto"/>
            </w:tcBorders>
            <w:shd w:val="clear" w:color="000000" w:fill="FFC000"/>
            <w:vAlign w:val="center"/>
            <w:hideMark/>
          </w:tcPr>
          <w:p w14:paraId="33C97FA3" w14:textId="77777777" w:rsidR="00E529BD" w:rsidRPr="00E529BD" w:rsidRDefault="00E529BD" w:rsidP="00E529BD">
            <w:pPr>
              <w:spacing w:after="0" w:line="240" w:lineRule="auto"/>
              <w:jc w:val="center"/>
              <w:rPr>
                <w:rFonts w:ascii="Aptos Narrow" w:eastAsia="Times New Roman" w:hAnsi="Aptos Narrow" w:cs="Times New Roman"/>
                <w:b/>
                <w:bCs/>
                <w:kern w:val="0"/>
                <w:sz w:val="22"/>
                <w:szCs w:val="22"/>
                <w:lang w:eastAsia="es-CO"/>
                <w14:ligatures w14:val="none"/>
              </w:rPr>
            </w:pPr>
            <w:r w:rsidRPr="00E529BD">
              <w:rPr>
                <w:rFonts w:ascii="Aptos Narrow" w:eastAsia="Times New Roman" w:hAnsi="Aptos Narrow" w:cs="Times New Roman"/>
                <w:b/>
                <w:bCs/>
                <w:kern w:val="0"/>
                <w:sz w:val="22"/>
                <w:szCs w:val="22"/>
                <w:lang w:eastAsia="es-CO"/>
                <w14:ligatures w14:val="none"/>
              </w:rPr>
              <w:t>Funciones</w:t>
            </w:r>
          </w:p>
        </w:tc>
      </w:tr>
      <w:tr w:rsidR="00E529BD" w:rsidRPr="00E529BD" w14:paraId="496623EB" w14:textId="77777777" w:rsidTr="00F027F2">
        <w:trPr>
          <w:trHeight w:val="300"/>
        </w:trPr>
        <w:tc>
          <w:tcPr>
            <w:tcW w:w="1310" w:type="pct"/>
            <w:tcBorders>
              <w:top w:val="nil"/>
              <w:left w:val="single" w:sz="4" w:space="0" w:color="auto"/>
              <w:bottom w:val="single" w:sz="4" w:space="0" w:color="auto"/>
              <w:right w:val="single" w:sz="4" w:space="0" w:color="auto"/>
            </w:tcBorders>
            <w:noWrap/>
            <w:vAlign w:val="bottom"/>
            <w:hideMark/>
          </w:tcPr>
          <w:p w14:paraId="2BAB7D50"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Coordinador Colombia Solar</w:t>
            </w:r>
          </w:p>
        </w:tc>
        <w:tc>
          <w:tcPr>
            <w:tcW w:w="3690" w:type="pct"/>
            <w:tcBorders>
              <w:top w:val="nil"/>
              <w:left w:val="nil"/>
              <w:bottom w:val="single" w:sz="4" w:space="0" w:color="auto"/>
              <w:right w:val="single" w:sz="4" w:space="0" w:color="auto"/>
            </w:tcBorders>
            <w:noWrap/>
            <w:vAlign w:val="bottom"/>
            <w:hideMark/>
          </w:tcPr>
          <w:p w14:paraId="6CF335DC"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Coordinar la ejecución del Programa Colombia Solar</w:t>
            </w:r>
          </w:p>
        </w:tc>
      </w:tr>
      <w:tr w:rsidR="00E529BD" w:rsidRPr="00E529BD" w14:paraId="11D0AFFF" w14:textId="77777777" w:rsidTr="00F027F2">
        <w:trPr>
          <w:trHeight w:val="300"/>
        </w:trPr>
        <w:tc>
          <w:tcPr>
            <w:tcW w:w="1310" w:type="pct"/>
            <w:tcBorders>
              <w:top w:val="nil"/>
              <w:left w:val="single" w:sz="4" w:space="0" w:color="auto"/>
              <w:bottom w:val="single" w:sz="4" w:space="0" w:color="auto"/>
              <w:right w:val="single" w:sz="4" w:space="0" w:color="auto"/>
            </w:tcBorders>
            <w:shd w:val="clear" w:color="000000" w:fill="FCE4D6"/>
            <w:noWrap/>
            <w:vAlign w:val="bottom"/>
            <w:hideMark/>
          </w:tcPr>
          <w:p w14:paraId="6E7CD6E5"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Gestión Comunicaciones</w:t>
            </w:r>
          </w:p>
        </w:tc>
        <w:tc>
          <w:tcPr>
            <w:tcW w:w="3690" w:type="pct"/>
            <w:tcBorders>
              <w:top w:val="nil"/>
              <w:left w:val="nil"/>
              <w:bottom w:val="single" w:sz="4" w:space="0" w:color="auto"/>
              <w:right w:val="single" w:sz="4" w:space="0" w:color="auto"/>
            </w:tcBorders>
            <w:shd w:val="clear" w:color="000000" w:fill="FCE4D6"/>
            <w:noWrap/>
            <w:vAlign w:val="bottom"/>
            <w:hideMark/>
          </w:tcPr>
          <w:p w14:paraId="464CF7F1"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Coordinar la gestión de divulgación y comunicaciones</w:t>
            </w:r>
          </w:p>
        </w:tc>
      </w:tr>
      <w:tr w:rsidR="00E529BD" w:rsidRPr="00E529BD" w14:paraId="0980D112" w14:textId="77777777" w:rsidTr="00F027F2">
        <w:trPr>
          <w:trHeight w:val="300"/>
        </w:trPr>
        <w:tc>
          <w:tcPr>
            <w:tcW w:w="1310" w:type="pct"/>
            <w:tcBorders>
              <w:top w:val="nil"/>
              <w:left w:val="single" w:sz="4" w:space="0" w:color="auto"/>
              <w:bottom w:val="single" w:sz="4" w:space="0" w:color="auto"/>
              <w:right w:val="single" w:sz="4" w:space="0" w:color="auto"/>
            </w:tcBorders>
            <w:noWrap/>
            <w:vAlign w:val="bottom"/>
            <w:hideMark/>
          </w:tcPr>
          <w:p w14:paraId="0DFC7C24"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Líder Social</w:t>
            </w:r>
          </w:p>
        </w:tc>
        <w:tc>
          <w:tcPr>
            <w:tcW w:w="3690" w:type="pct"/>
            <w:tcBorders>
              <w:top w:val="nil"/>
              <w:left w:val="nil"/>
              <w:bottom w:val="single" w:sz="4" w:space="0" w:color="auto"/>
              <w:right w:val="single" w:sz="4" w:space="0" w:color="auto"/>
            </w:tcBorders>
            <w:noWrap/>
            <w:vAlign w:val="bottom"/>
            <w:hideMark/>
          </w:tcPr>
          <w:p w14:paraId="2A3334E4"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Coordinar la intervención social en las zonas priorizadas del Programa</w:t>
            </w:r>
          </w:p>
        </w:tc>
      </w:tr>
      <w:tr w:rsidR="00E529BD" w:rsidRPr="00E529BD" w14:paraId="7581AF11" w14:textId="77777777" w:rsidTr="00F027F2">
        <w:trPr>
          <w:trHeight w:val="300"/>
        </w:trPr>
        <w:tc>
          <w:tcPr>
            <w:tcW w:w="1310" w:type="pct"/>
            <w:tcBorders>
              <w:top w:val="nil"/>
              <w:left w:val="single" w:sz="4" w:space="0" w:color="auto"/>
              <w:bottom w:val="single" w:sz="4" w:space="0" w:color="auto"/>
              <w:right w:val="single" w:sz="4" w:space="0" w:color="auto"/>
            </w:tcBorders>
            <w:shd w:val="clear" w:color="000000" w:fill="FCE4D6"/>
            <w:noWrap/>
            <w:vAlign w:val="bottom"/>
            <w:hideMark/>
          </w:tcPr>
          <w:p w14:paraId="2DE14288"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Profesional Social Supervisor</w:t>
            </w:r>
          </w:p>
        </w:tc>
        <w:tc>
          <w:tcPr>
            <w:tcW w:w="3690" w:type="pct"/>
            <w:tcBorders>
              <w:top w:val="nil"/>
              <w:left w:val="nil"/>
              <w:bottom w:val="single" w:sz="4" w:space="0" w:color="auto"/>
              <w:right w:val="single" w:sz="4" w:space="0" w:color="auto"/>
            </w:tcBorders>
            <w:shd w:val="clear" w:color="000000" w:fill="FCE4D6"/>
            <w:noWrap/>
            <w:vAlign w:val="bottom"/>
            <w:hideMark/>
          </w:tcPr>
          <w:p w14:paraId="35C22E94"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proofErr w:type="spellStart"/>
            <w:r w:rsidRPr="00E529BD">
              <w:rPr>
                <w:rFonts w:ascii="Aptos Narrow" w:eastAsia="Times New Roman" w:hAnsi="Aptos Narrow" w:cs="Times New Roman"/>
                <w:color w:val="000000"/>
                <w:kern w:val="0"/>
                <w:sz w:val="22"/>
                <w:szCs w:val="22"/>
                <w:lang w:eastAsia="es-CO"/>
                <w14:ligatures w14:val="none"/>
              </w:rPr>
              <w:t>Admón</w:t>
            </w:r>
            <w:proofErr w:type="spellEnd"/>
            <w:r w:rsidRPr="00E529BD">
              <w:rPr>
                <w:rFonts w:ascii="Aptos Narrow" w:eastAsia="Times New Roman" w:hAnsi="Aptos Narrow" w:cs="Times New Roman"/>
                <w:color w:val="000000"/>
                <w:kern w:val="0"/>
                <w:sz w:val="22"/>
                <w:szCs w:val="22"/>
                <w:lang w:eastAsia="es-CO"/>
                <w14:ligatures w14:val="none"/>
              </w:rPr>
              <w:t xml:space="preserve"> Contrato + </w:t>
            </w:r>
            <w:proofErr w:type="gramStart"/>
            <w:r w:rsidRPr="00E529BD">
              <w:rPr>
                <w:rFonts w:ascii="Aptos Narrow" w:eastAsia="Times New Roman" w:hAnsi="Aptos Narrow" w:cs="Times New Roman"/>
                <w:color w:val="000000"/>
                <w:kern w:val="0"/>
                <w:sz w:val="22"/>
                <w:szCs w:val="22"/>
                <w:lang w:eastAsia="es-CO"/>
                <w14:ligatures w14:val="none"/>
              </w:rPr>
              <w:t>Supervisión  Gestores</w:t>
            </w:r>
            <w:proofErr w:type="gramEnd"/>
            <w:r w:rsidRPr="00E529BD">
              <w:rPr>
                <w:rFonts w:ascii="Aptos Narrow" w:eastAsia="Times New Roman" w:hAnsi="Aptos Narrow" w:cs="Times New Roman"/>
                <w:color w:val="000000"/>
                <w:kern w:val="0"/>
                <w:sz w:val="22"/>
                <w:szCs w:val="22"/>
                <w:lang w:eastAsia="es-CO"/>
                <w14:ligatures w14:val="none"/>
              </w:rPr>
              <w:t xml:space="preserve"> Sociales</w:t>
            </w:r>
          </w:p>
        </w:tc>
      </w:tr>
      <w:tr w:rsidR="00E529BD" w:rsidRPr="00E529BD" w14:paraId="08C3404B" w14:textId="77777777" w:rsidTr="00F027F2">
        <w:trPr>
          <w:trHeight w:val="300"/>
        </w:trPr>
        <w:tc>
          <w:tcPr>
            <w:tcW w:w="1310" w:type="pct"/>
            <w:tcBorders>
              <w:top w:val="nil"/>
              <w:left w:val="single" w:sz="4" w:space="0" w:color="auto"/>
              <w:bottom w:val="single" w:sz="4" w:space="0" w:color="auto"/>
              <w:right w:val="single" w:sz="4" w:space="0" w:color="auto"/>
            </w:tcBorders>
            <w:shd w:val="clear" w:color="000000" w:fill="FCE4D6"/>
            <w:noWrap/>
            <w:vAlign w:val="bottom"/>
            <w:hideMark/>
          </w:tcPr>
          <w:p w14:paraId="0B260E13"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Gestor Social</w:t>
            </w:r>
          </w:p>
        </w:tc>
        <w:tc>
          <w:tcPr>
            <w:tcW w:w="3690" w:type="pct"/>
            <w:tcBorders>
              <w:top w:val="nil"/>
              <w:left w:val="nil"/>
              <w:bottom w:val="single" w:sz="4" w:space="0" w:color="auto"/>
              <w:right w:val="single" w:sz="4" w:space="0" w:color="auto"/>
            </w:tcBorders>
            <w:shd w:val="clear" w:color="000000" w:fill="FCE4D6"/>
            <w:noWrap/>
            <w:vAlign w:val="bottom"/>
            <w:hideMark/>
          </w:tcPr>
          <w:p w14:paraId="4DF69BC9"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Aplicación de Encuestas y Visitas a Usuarios + Sensibilizaciones</w:t>
            </w:r>
          </w:p>
        </w:tc>
      </w:tr>
      <w:tr w:rsidR="00E529BD" w:rsidRPr="00E529BD" w14:paraId="4F59DE6B" w14:textId="77777777" w:rsidTr="00F027F2">
        <w:trPr>
          <w:trHeight w:val="300"/>
        </w:trPr>
        <w:tc>
          <w:tcPr>
            <w:tcW w:w="1310" w:type="pct"/>
            <w:tcBorders>
              <w:top w:val="nil"/>
              <w:left w:val="single" w:sz="4" w:space="0" w:color="auto"/>
              <w:bottom w:val="single" w:sz="4" w:space="0" w:color="auto"/>
              <w:right w:val="single" w:sz="4" w:space="0" w:color="auto"/>
            </w:tcBorders>
            <w:noWrap/>
            <w:vAlign w:val="bottom"/>
            <w:hideMark/>
          </w:tcPr>
          <w:p w14:paraId="458641A8"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Líder Técnico</w:t>
            </w:r>
          </w:p>
        </w:tc>
        <w:tc>
          <w:tcPr>
            <w:tcW w:w="3690" w:type="pct"/>
            <w:tcBorders>
              <w:top w:val="nil"/>
              <w:left w:val="nil"/>
              <w:bottom w:val="single" w:sz="4" w:space="0" w:color="auto"/>
              <w:right w:val="single" w:sz="4" w:space="0" w:color="auto"/>
            </w:tcBorders>
            <w:noWrap/>
            <w:vAlign w:val="bottom"/>
            <w:hideMark/>
          </w:tcPr>
          <w:p w14:paraId="4A919DA7"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 xml:space="preserve">Coordinar los aspectos </w:t>
            </w:r>
            <w:proofErr w:type="spellStart"/>
            <w:r w:rsidRPr="00E529BD">
              <w:rPr>
                <w:rFonts w:ascii="Aptos Narrow" w:eastAsia="Times New Roman" w:hAnsi="Aptos Narrow" w:cs="Times New Roman"/>
                <w:color w:val="000000"/>
                <w:kern w:val="0"/>
                <w:sz w:val="22"/>
                <w:szCs w:val="22"/>
                <w:lang w:eastAsia="es-CO"/>
                <w14:ligatures w14:val="none"/>
              </w:rPr>
              <w:t>interdiciplinarios</w:t>
            </w:r>
            <w:proofErr w:type="spellEnd"/>
            <w:r w:rsidRPr="00E529BD">
              <w:rPr>
                <w:rFonts w:ascii="Aptos Narrow" w:eastAsia="Times New Roman" w:hAnsi="Aptos Narrow" w:cs="Times New Roman"/>
                <w:color w:val="000000"/>
                <w:kern w:val="0"/>
                <w:sz w:val="22"/>
                <w:szCs w:val="22"/>
                <w:lang w:eastAsia="es-CO"/>
                <w14:ligatures w14:val="none"/>
              </w:rPr>
              <w:t xml:space="preserve"> de la ejecución del Programa</w:t>
            </w:r>
          </w:p>
        </w:tc>
      </w:tr>
      <w:tr w:rsidR="00E529BD" w:rsidRPr="00E529BD" w14:paraId="4763FD21" w14:textId="77777777" w:rsidTr="00F027F2">
        <w:trPr>
          <w:trHeight w:val="300"/>
        </w:trPr>
        <w:tc>
          <w:tcPr>
            <w:tcW w:w="1310" w:type="pct"/>
            <w:tcBorders>
              <w:top w:val="nil"/>
              <w:left w:val="single" w:sz="4" w:space="0" w:color="auto"/>
              <w:bottom w:val="single" w:sz="4" w:space="0" w:color="auto"/>
              <w:right w:val="single" w:sz="4" w:space="0" w:color="auto"/>
            </w:tcBorders>
            <w:shd w:val="clear" w:color="000000" w:fill="DDEBF7"/>
            <w:noWrap/>
            <w:vAlign w:val="bottom"/>
            <w:hideMark/>
          </w:tcPr>
          <w:p w14:paraId="45B6850A"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Ingeniero de Evaluación Técnica</w:t>
            </w:r>
          </w:p>
        </w:tc>
        <w:tc>
          <w:tcPr>
            <w:tcW w:w="3690" w:type="pct"/>
            <w:tcBorders>
              <w:top w:val="nil"/>
              <w:left w:val="nil"/>
              <w:bottom w:val="single" w:sz="4" w:space="0" w:color="auto"/>
              <w:right w:val="single" w:sz="4" w:space="0" w:color="auto"/>
            </w:tcBorders>
            <w:shd w:val="clear" w:color="000000" w:fill="DDEBF7"/>
            <w:noWrap/>
            <w:vAlign w:val="bottom"/>
            <w:hideMark/>
          </w:tcPr>
          <w:p w14:paraId="061AA621"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Aspectos Eléctricos (Sondeo + Evaluación + DD + Adquisiciones)</w:t>
            </w:r>
          </w:p>
        </w:tc>
      </w:tr>
      <w:tr w:rsidR="00E529BD" w:rsidRPr="00E529BD" w14:paraId="39DF5F15" w14:textId="77777777" w:rsidTr="00F027F2">
        <w:trPr>
          <w:trHeight w:val="300"/>
        </w:trPr>
        <w:tc>
          <w:tcPr>
            <w:tcW w:w="1310" w:type="pct"/>
            <w:tcBorders>
              <w:top w:val="nil"/>
              <w:left w:val="single" w:sz="4" w:space="0" w:color="auto"/>
              <w:bottom w:val="single" w:sz="4" w:space="0" w:color="auto"/>
              <w:right w:val="single" w:sz="4" w:space="0" w:color="auto"/>
            </w:tcBorders>
            <w:shd w:val="clear" w:color="000000" w:fill="DDEBF7"/>
            <w:noWrap/>
            <w:vAlign w:val="bottom"/>
            <w:hideMark/>
          </w:tcPr>
          <w:p w14:paraId="61F2BD38"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Ingeniero de Evaluación Técnica</w:t>
            </w:r>
          </w:p>
        </w:tc>
        <w:tc>
          <w:tcPr>
            <w:tcW w:w="3690" w:type="pct"/>
            <w:tcBorders>
              <w:top w:val="nil"/>
              <w:left w:val="nil"/>
              <w:bottom w:val="single" w:sz="4" w:space="0" w:color="auto"/>
              <w:right w:val="single" w:sz="4" w:space="0" w:color="auto"/>
            </w:tcBorders>
            <w:shd w:val="clear" w:color="000000" w:fill="DDEBF7"/>
            <w:noWrap/>
            <w:vAlign w:val="bottom"/>
            <w:hideMark/>
          </w:tcPr>
          <w:p w14:paraId="3851EC34"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Aspectos Civiles (Sondeo + Evaluación + DD + Adquisiciones)</w:t>
            </w:r>
          </w:p>
        </w:tc>
      </w:tr>
      <w:tr w:rsidR="00E529BD" w:rsidRPr="00E529BD" w14:paraId="30AE52CB" w14:textId="77777777" w:rsidTr="00F027F2">
        <w:trPr>
          <w:trHeight w:val="300"/>
        </w:trPr>
        <w:tc>
          <w:tcPr>
            <w:tcW w:w="1310" w:type="pct"/>
            <w:tcBorders>
              <w:top w:val="nil"/>
              <w:left w:val="single" w:sz="4" w:space="0" w:color="auto"/>
              <w:bottom w:val="single" w:sz="4" w:space="0" w:color="auto"/>
              <w:right w:val="single" w:sz="4" w:space="0" w:color="auto"/>
            </w:tcBorders>
            <w:shd w:val="clear" w:color="000000" w:fill="DDEBF7"/>
            <w:noWrap/>
            <w:vAlign w:val="bottom"/>
            <w:hideMark/>
          </w:tcPr>
          <w:p w14:paraId="494F7A73"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Profesional de Evaluación Financiera</w:t>
            </w:r>
          </w:p>
        </w:tc>
        <w:tc>
          <w:tcPr>
            <w:tcW w:w="3690" w:type="pct"/>
            <w:tcBorders>
              <w:top w:val="nil"/>
              <w:left w:val="nil"/>
              <w:bottom w:val="single" w:sz="4" w:space="0" w:color="auto"/>
              <w:right w:val="single" w:sz="4" w:space="0" w:color="auto"/>
            </w:tcBorders>
            <w:shd w:val="clear" w:color="000000" w:fill="DDEBF7"/>
            <w:noWrap/>
            <w:vAlign w:val="bottom"/>
            <w:hideMark/>
          </w:tcPr>
          <w:p w14:paraId="0919751B"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Aspectos Financieros (Sondeo + Evaluación + DD + Adquisiciones)</w:t>
            </w:r>
          </w:p>
        </w:tc>
      </w:tr>
      <w:tr w:rsidR="00E529BD" w:rsidRPr="00E529BD" w14:paraId="0299E71D" w14:textId="77777777" w:rsidTr="00F027F2">
        <w:trPr>
          <w:trHeight w:val="300"/>
        </w:trPr>
        <w:tc>
          <w:tcPr>
            <w:tcW w:w="1310" w:type="pct"/>
            <w:tcBorders>
              <w:top w:val="nil"/>
              <w:left w:val="single" w:sz="4" w:space="0" w:color="auto"/>
              <w:bottom w:val="single" w:sz="4" w:space="0" w:color="auto"/>
              <w:right w:val="single" w:sz="4" w:space="0" w:color="auto"/>
            </w:tcBorders>
            <w:shd w:val="clear" w:color="000000" w:fill="DDEBF7"/>
            <w:noWrap/>
            <w:vAlign w:val="bottom"/>
            <w:hideMark/>
          </w:tcPr>
          <w:p w14:paraId="2AAB0240"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 xml:space="preserve">Profesional de Evaluación </w:t>
            </w:r>
            <w:proofErr w:type="gramStart"/>
            <w:r w:rsidRPr="00E529BD">
              <w:rPr>
                <w:rFonts w:ascii="Aptos Narrow" w:eastAsia="Times New Roman" w:hAnsi="Aptos Narrow" w:cs="Times New Roman"/>
                <w:color w:val="000000"/>
                <w:kern w:val="0"/>
                <w:sz w:val="22"/>
                <w:szCs w:val="22"/>
                <w:lang w:eastAsia="es-CO"/>
                <w14:ligatures w14:val="none"/>
              </w:rPr>
              <w:t>Socio-Ambiental</w:t>
            </w:r>
            <w:proofErr w:type="gramEnd"/>
          </w:p>
        </w:tc>
        <w:tc>
          <w:tcPr>
            <w:tcW w:w="3690" w:type="pct"/>
            <w:tcBorders>
              <w:top w:val="nil"/>
              <w:left w:val="nil"/>
              <w:bottom w:val="single" w:sz="4" w:space="0" w:color="auto"/>
              <w:right w:val="single" w:sz="4" w:space="0" w:color="auto"/>
            </w:tcBorders>
            <w:shd w:val="clear" w:color="000000" w:fill="DDEBF7"/>
            <w:noWrap/>
            <w:vAlign w:val="bottom"/>
            <w:hideMark/>
          </w:tcPr>
          <w:p w14:paraId="7D82162E"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Aspectos Ambientales (Sondeo + Evaluación + DD + Adquisiciones)</w:t>
            </w:r>
          </w:p>
        </w:tc>
      </w:tr>
      <w:tr w:rsidR="00E529BD" w:rsidRPr="00E529BD" w14:paraId="424B866B" w14:textId="77777777" w:rsidTr="00F027F2">
        <w:trPr>
          <w:trHeight w:val="300"/>
        </w:trPr>
        <w:tc>
          <w:tcPr>
            <w:tcW w:w="1310" w:type="pct"/>
            <w:tcBorders>
              <w:top w:val="nil"/>
              <w:left w:val="single" w:sz="4" w:space="0" w:color="auto"/>
              <w:bottom w:val="single" w:sz="4" w:space="0" w:color="auto"/>
              <w:right w:val="single" w:sz="4" w:space="0" w:color="auto"/>
            </w:tcBorders>
            <w:shd w:val="clear" w:color="000000" w:fill="DDEBF7"/>
            <w:noWrap/>
            <w:vAlign w:val="bottom"/>
            <w:hideMark/>
          </w:tcPr>
          <w:p w14:paraId="6543F583"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Profesional de Evaluación Predial</w:t>
            </w:r>
          </w:p>
        </w:tc>
        <w:tc>
          <w:tcPr>
            <w:tcW w:w="3690" w:type="pct"/>
            <w:tcBorders>
              <w:top w:val="nil"/>
              <w:left w:val="nil"/>
              <w:bottom w:val="single" w:sz="4" w:space="0" w:color="auto"/>
              <w:right w:val="single" w:sz="4" w:space="0" w:color="auto"/>
            </w:tcBorders>
            <w:shd w:val="clear" w:color="000000" w:fill="DDEBF7"/>
            <w:noWrap/>
            <w:vAlign w:val="bottom"/>
            <w:hideMark/>
          </w:tcPr>
          <w:p w14:paraId="7B2E8259"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Aspectos Prediales (Sondeo + Evaluación + DD + Adquisiciones)</w:t>
            </w:r>
          </w:p>
        </w:tc>
      </w:tr>
      <w:tr w:rsidR="00E529BD" w:rsidRPr="00E529BD" w14:paraId="7A3ECAE6" w14:textId="77777777" w:rsidTr="00F027F2">
        <w:trPr>
          <w:trHeight w:val="300"/>
        </w:trPr>
        <w:tc>
          <w:tcPr>
            <w:tcW w:w="1310" w:type="pct"/>
            <w:tcBorders>
              <w:top w:val="nil"/>
              <w:left w:val="single" w:sz="4" w:space="0" w:color="auto"/>
              <w:bottom w:val="single" w:sz="4" w:space="0" w:color="auto"/>
              <w:right w:val="single" w:sz="4" w:space="0" w:color="auto"/>
            </w:tcBorders>
            <w:shd w:val="clear" w:color="000000" w:fill="E2EFDA"/>
            <w:noWrap/>
            <w:vAlign w:val="bottom"/>
            <w:hideMark/>
          </w:tcPr>
          <w:p w14:paraId="66709AE6"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Ingeniero de Planeación y Seguimiento</w:t>
            </w:r>
          </w:p>
        </w:tc>
        <w:tc>
          <w:tcPr>
            <w:tcW w:w="3690" w:type="pct"/>
            <w:tcBorders>
              <w:top w:val="nil"/>
              <w:left w:val="nil"/>
              <w:bottom w:val="single" w:sz="4" w:space="0" w:color="auto"/>
              <w:right w:val="single" w:sz="4" w:space="0" w:color="auto"/>
            </w:tcBorders>
            <w:shd w:val="clear" w:color="000000" w:fill="E2EFDA"/>
            <w:noWrap/>
            <w:vAlign w:val="bottom"/>
            <w:hideMark/>
          </w:tcPr>
          <w:p w14:paraId="08F35634"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 xml:space="preserve">Aspectos Técnicos (TDR + Evaluación + </w:t>
            </w:r>
            <w:proofErr w:type="spellStart"/>
            <w:r w:rsidRPr="00E529BD">
              <w:rPr>
                <w:rFonts w:ascii="Aptos Narrow" w:eastAsia="Times New Roman" w:hAnsi="Aptos Narrow" w:cs="Times New Roman"/>
                <w:color w:val="000000"/>
                <w:kern w:val="0"/>
                <w:sz w:val="22"/>
                <w:szCs w:val="22"/>
                <w:lang w:eastAsia="es-CO"/>
                <w14:ligatures w14:val="none"/>
              </w:rPr>
              <w:t>Admón</w:t>
            </w:r>
            <w:proofErr w:type="spellEnd"/>
            <w:r w:rsidRPr="00E529BD">
              <w:rPr>
                <w:rFonts w:ascii="Aptos Narrow" w:eastAsia="Times New Roman" w:hAnsi="Aptos Narrow" w:cs="Times New Roman"/>
                <w:color w:val="000000"/>
                <w:kern w:val="0"/>
                <w:sz w:val="22"/>
                <w:szCs w:val="22"/>
                <w:lang w:eastAsia="es-CO"/>
                <w14:ligatures w14:val="none"/>
              </w:rPr>
              <w:t xml:space="preserve"> Contrato)</w:t>
            </w:r>
          </w:p>
        </w:tc>
      </w:tr>
      <w:tr w:rsidR="00E529BD" w:rsidRPr="00E529BD" w14:paraId="65DF20C5" w14:textId="77777777" w:rsidTr="00F027F2">
        <w:trPr>
          <w:trHeight w:val="300"/>
        </w:trPr>
        <w:tc>
          <w:tcPr>
            <w:tcW w:w="1310" w:type="pct"/>
            <w:tcBorders>
              <w:top w:val="nil"/>
              <w:left w:val="single" w:sz="4" w:space="0" w:color="auto"/>
              <w:bottom w:val="single" w:sz="4" w:space="0" w:color="auto"/>
              <w:right w:val="single" w:sz="4" w:space="0" w:color="auto"/>
            </w:tcBorders>
            <w:shd w:val="clear" w:color="000000" w:fill="E2EFDA"/>
            <w:noWrap/>
            <w:vAlign w:val="bottom"/>
            <w:hideMark/>
          </w:tcPr>
          <w:p w14:paraId="55FADABB"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Ingeniero de Planeación y Seguimiento</w:t>
            </w:r>
          </w:p>
        </w:tc>
        <w:tc>
          <w:tcPr>
            <w:tcW w:w="3690" w:type="pct"/>
            <w:tcBorders>
              <w:top w:val="nil"/>
              <w:left w:val="nil"/>
              <w:bottom w:val="single" w:sz="4" w:space="0" w:color="auto"/>
              <w:right w:val="single" w:sz="4" w:space="0" w:color="auto"/>
            </w:tcBorders>
            <w:shd w:val="clear" w:color="000000" w:fill="E2EFDA"/>
            <w:noWrap/>
            <w:vAlign w:val="bottom"/>
            <w:hideMark/>
          </w:tcPr>
          <w:p w14:paraId="13A61778"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 xml:space="preserve">Aspectos Ambientales (TDR + Evaluación + </w:t>
            </w:r>
            <w:proofErr w:type="spellStart"/>
            <w:r w:rsidRPr="00E529BD">
              <w:rPr>
                <w:rFonts w:ascii="Aptos Narrow" w:eastAsia="Times New Roman" w:hAnsi="Aptos Narrow" w:cs="Times New Roman"/>
                <w:color w:val="000000"/>
                <w:kern w:val="0"/>
                <w:sz w:val="22"/>
                <w:szCs w:val="22"/>
                <w:lang w:eastAsia="es-CO"/>
                <w14:ligatures w14:val="none"/>
              </w:rPr>
              <w:t>Admón</w:t>
            </w:r>
            <w:proofErr w:type="spellEnd"/>
            <w:r w:rsidRPr="00E529BD">
              <w:rPr>
                <w:rFonts w:ascii="Aptos Narrow" w:eastAsia="Times New Roman" w:hAnsi="Aptos Narrow" w:cs="Times New Roman"/>
                <w:color w:val="000000"/>
                <w:kern w:val="0"/>
                <w:sz w:val="22"/>
                <w:szCs w:val="22"/>
                <w:lang w:eastAsia="es-CO"/>
                <w14:ligatures w14:val="none"/>
              </w:rPr>
              <w:t xml:space="preserve"> Contrato)</w:t>
            </w:r>
          </w:p>
        </w:tc>
      </w:tr>
      <w:tr w:rsidR="00E529BD" w:rsidRPr="00E529BD" w14:paraId="1F8F6B64" w14:textId="77777777" w:rsidTr="00F027F2">
        <w:trPr>
          <w:trHeight w:val="300"/>
        </w:trPr>
        <w:tc>
          <w:tcPr>
            <w:tcW w:w="1310" w:type="pct"/>
            <w:tcBorders>
              <w:top w:val="nil"/>
              <w:left w:val="single" w:sz="4" w:space="0" w:color="auto"/>
              <w:bottom w:val="single" w:sz="4" w:space="0" w:color="auto"/>
              <w:right w:val="single" w:sz="4" w:space="0" w:color="auto"/>
            </w:tcBorders>
            <w:shd w:val="clear" w:color="000000" w:fill="E2EFDA"/>
            <w:noWrap/>
            <w:vAlign w:val="bottom"/>
            <w:hideMark/>
          </w:tcPr>
          <w:p w14:paraId="3BF91F07"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Ingeniero Técnicos de Campo</w:t>
            </w:r>
          </w:p>
        </w:tc>
        <w:tc>
          <w:tcPr>
            <w:tcW w:w="3690" w:type="pct"/>
            <w:tcBorders>
              <w:top w:val="nil"/>
              <w:left w:val="nil"/>
              <w:bottom w:val="single" w:sz="4" w:space="0" w:color="auto"/>
              <w:right w:val="single" w:sz="4" w:space="0" w:color="auto"/>
            </w:tcBorders>
            <w:shd w:val="clear" w:color="000000" w:fill="E2EFDA"/>
            <w:noWrap/>
            <w:vAlign w:val="bottom"/>
            <w:hideMark/>
          </w:tcPr>
          <w:p w14:paraId="5F2813E0"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Supervisión Integral en Campo</w:t>
            </w:r>
          </w:p>
        </w:tc>
      </w:tr>
      <w:tr w:rsidR="00E529BD" w:rsidRPr="00E529BD" w14:paraId="17B312CF" w14:textId="77777777" w:rsidTr="00F027F2">
        <w:trPr>
          <w:trHeight w:val="300"/>
        </w:trPr>
        <w:tc>
          <w:tcPr>
            <w:tcW w:w="1310" w:type="pct"/>
            <w:tcBorders>
              <w:top w:val="nil"/>
              <w:left w:val="single" w:sz="4" w:space="0" w:color="auto"/>
              <w:bottom w:val="single" w:sz="4" w:space="0" w:color="auto"/>
              <w:right w:val="single" w:sz="4" w:space="0" w:color="auto"/>
            </w:tcBorders>
            <w:shd w:val="clear" w:color="000000" w:fill="E2EFDA"/>
            <w:noWrap/>
            <w:vAlign w:val="bottom"/>
            <w:hideMark/>
          </w:tcPr>
          <w:p w14:paraId="5C17AE33"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Profesional SST</w:t>
            </w:r>
          </w:p>
        </w:tc>
        <w:tc>
          <w:tcPr>
            <w:tcW w:w="3690" w:type="pct"/>
            <w:tcBorders>
              <w:top w:val="nil"/>
              <w:left w:val="nil"/>
              <w:bottom w:val="single" w:sz="4" w:space="0" w:color="auto"/>
              <w:right w:val="single" w:sz="4" w:space="0" w:color="auto"/>
            </w:tcBorders>
            <w:shd w:val="clear" w:color="000000" w:fill="E2EFDA"/>
            <w:noWrap/>
            <w:vAlign w:val="bottom"/>
            <w:hideMark/>
          </w:tcPr>
          <w:p w14:paraId="1382B053"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Supervisión SST</w:t>
            </w:r>
          </w:p>
        </w:tc>
      </w:tr>
      <w:tr w:rsidR="00E529BD" w:rsidRPr="00E529BD" w14:paraId="496DF384" w14:textId="77777777" w:rsidTr="00F027F2">
        <w:trPr>
          <w:trHeight w:val="300"/>
        </w:trPr>
        <w:tc>
          <w:tcPr>
            <w:tcW w:w="1310" w:type="pct"/>
            <w:tcBorders>
              <w:top w:val="nil"/>
              <w:left w:val="single" w:sz="4" w:space="0" w:color="auto"/>
              <w:bottom w:val="single" w:sz="4" w:space="0" w:color="auto"/>
              <w:right w:val="single" w:sz="4" w:space="0" w:color="auto"/>
            </w:tcBorders>
            <w:noWrap/>
            <w:vAlign w:val="bottom"/>
            <w:hideMark/>
          </w:tcPr>
          <w:p w14:paraId="4BE53A95" w14:textId="77777777" w:rsidR="00E529BD" w:rsidRPr="00E529BD" w:rsidRDefault="00E529BD" w:rsidP="00E529BD">
            <w:pPr>
              <w:spacing w:after="0" w:line="240" w:lineRule="auto"/>
              <w:jc w:val="both"/>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Líder Jurídico - Contractual</w:t>
            </w:r>
          </w:p>
        </w:tc>
        <w:tc>
          <w:tcPr>
            <w:tcW w:w="3690" w:type="pct"/>
            <w:tcBorders>
              <w:top w:val="nil"/>
              <w:left w:val="nil"/>
              <w:bottom w:val="single" w:sz="4" w:space="0" w:color="auto"/>
              <w:right w:val="single" w:sz="4" w:space="0" w:color="auto"/>
            </w:tcBorders>
            <w:noWrap/>
            <w:vAlign w:val="bottom"/>
            <w:hideMark/>
          </w:tcPr>
          <w:p w14:paraId="3405467D" w14:textId="77777777" w:rsidR="00E529BD" w:rsidRPr="00E529BD" w:rsidRDefault="00E529BD" w:rsidP="00E529BD">
            <w:pPr>
              <w:spacing w:after="0" w:line="240" w:lineRule="auto"/>
              <w:jc w:val="both"/>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 xml:space="preserve">Coordinar los aspectos </w:t>
            </w:r>
            <w:proofErr w:type="spellStart"/>
            <w:r w:rsidRPr="00E529BD">
              <w:rPr>
                <w:rFonts w:ascii="Aptos Narrow" w:eastAsia="Times New Roman" w:hAnsi="Aptos Narrow" w:cs="Times New Roman"/>
                <w:color w:val="000000"/>
                <w:kern w:val="0"/>
                <w:sz w:val="22"/>
                <w:szCs w:val="22"/>
                <w:lang w:eastAsia="es-CO"/>
                <w14:ligatures w14:val="none"/>
              </w:rPr>
              <w:t>juridicos</w:t>
            </w:r>
            <w:proofErr w:type="spellEnd"/>
            <w:r w:rsidRPr="00E529BD">
              <w:rPr>
                <w:rFonts w:ascii="Aptos Narrow" w:eastAsia="Times New Roman" w:hAnsi="Aptos Narrow" w:cs="Times New Roman"/>
                <w:color w:val="000000"/>
                <w:kern w:val="0"/>
                <w:sz w:val="22"/>
                <w:szCs w:val="22"/>
                <w:lang w:eastAsia="es-CO"/>
                <w14:ligatures w14:val="none"/>
              </w:rPr>
              <w:t xml:space="preserve"> y contractuales para la ejecución del programa</w:t>
            </w:r>
          </w:p>
        </w:tc>
      </w:tr>
      <w:tr w:rsidR="00E529BD" w:rsidRPr="00E529BD" w14:paraId="31038145" w14:textId="77777777" w:rsidTr="00F027F2">
        <w:trPr>
          <w:trHeight w:val="300"/>
        </w:trPr>
        <w:tc>
          <w:tcPr>
            <w:tcW w:w="1310" w:type="pct"/>
            <w:tcBorders>
              <w:top w:val="nil"/>
              <w:left w:val="single" w:sz="4" w:space="0" w:color="auto"/>
              <w:bottom w:val="single" w:sz="4" w:space="0" w:color="auto"/>
              <w:right w:val="single" w:sz="4" w:space="0" w:color="auto"/>
            </w:tcBorders>
            <w:shd w:val="clear" w:color="000000" w:fill="EDEDED"/>
            <w:noWrap/>
            <w:vAlign w:val="bottom"/>
            <w:hideMark/>
          </w:tcPr>
          <w:p w14:paraId="1A23DB15"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Profesional Jurídico</w:t>
            </w:r>
          </w:p>
        </w:tc>
        <w:tc>
          <w:tcPr>
            <w:tcW w:w="3690" w:type="pct"/>
            <w:tcBorders>
              <w:top w:val="nil"/>
              <w:left w:val="nil"/>
              <w:bottom w:val="single" w:sz="4" w:space="0" w:color="auto"/>
              <w:right w:val="single" w:sz="4" w:space="0" w:color="auto"/>
            </w:tcBorders>
            <w:shd w:val="clear" w:color="000000" w:fill="EDEDED"/>
            <w:noWrap/>
            <w:vAlign w:val="bottom"/>
            <w:hideMark/>
          </w:tcPr>
          <w:p w14:paraId="6C987D15"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Gestión Contractual (Compras + DD + EPC + Desarrollo 0 + Interventorías)</w:t>
            </w:r>
          </w:p>
        </w:tc>
      </w:tr>
      <w:tr w:rsidR="00E529BD" w:rsidRPr="00E529BD" w14:paraId="4FFC8CFD" w14:textId="77777777" w:rsidTr="00F027F2">
        <w:trPr>
          <w:trHeight w:val="300"/>
        </w:trPr>
        <w:tc>
          <w:tcPr>
            <w:tcW w:w="1310" w:type="pct"/>
            <w:tcBorders>
              <w:top w:val="nil"/>
              <w:left w:val="single" w:sz="4" w:space="0" w:color="auto"/>
              <w:bottom w:val="single" w:sz="4" w:space="0" w:color="auto"/>
              <w:right w:val="single" w:sz="4" w:space="0" w:color="auto"/>
            </w:tcBorders>
            <w:shd w:val="clear" w:color="000000" w:fill="EDEDED"/>
            <w:noWrap/>
            <w:vAlign w:val="bottom"/>
            <w:hideMark/>
          </w:tcPr>
          <w:p w14:paraId="6E830A9B"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Profesional Contratación</w:t>
            </w:r>
          </w:p>
        </w:tc>
        <w:tc>
          <w:tcPr>
            <w:tcW w:w="3690" w:type="pct"/>
            <w:tcBorders>
              <w:top w:val="nil"/>
              <w:left w:val="nil"/>
              <w:bottom w:val="single" w:sz="4" w:space="0" w:color="auto"/>
              <w:right w:val="single" w:sz="4" w:space="0" w:color="auto"/>
            </w:tcBorders>
            <w:shd w:val="clear" w:color="000000" w:fill="EDEDED"/>
            <w:noWrap/>
            <w:vAlign w:val="bottom"/>
            <w:hideMark/>
          </w:tcPr>
          <w:p w14:paraId="343AD4A5"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Gestión Procesos de Contratación</w:t>
            </w:r>
          </w:p>
        </w:tc>
      </w:tr>
      <w:tr w:rsidR="00E529BD" w:rsidRPr="00E529BD" w14:paraId="5B9B554F" w14:textId="77777777" w:rsidTr="00F027F2">
        <w:trPr>
          <w:trHeight w:val="300"/>
        </w:trPr>
        <w:tc>
          <w:tcPr>
            <w:tcW w:w="1310" w:type="pct"/>
            <w:tcBorders>
              <w:top w:val="nil"/>
              <w:left w:val="single" w:sz="4" w:space="0" w:color="auto"/>
              <w:bottom w:val="single" w:sz="4" w:space="0" w:color="auto"/>
              <w:right w:val="single" w:sz="4" w:space="0" w:color="auto"/>
            </w:tcBorders>
            <w:shd w:val="clear" w:color="000000" w:fill="EDEDED"/>
            <w:noWrap/>
            <w:vAlign w:val="bottom"/>
            <w:hideMark/>
          </w:tcPr>
          <w:p w14:paraId="26B9B7F4"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Soporte Administrativo</w:t>
            </w:r>
          </w:p>
        </w:tc>
        <w:tc>
          <w:tcPr>
            <w:tcW w:w="3690" w:type="pct"/>
            <w:tcBorders>
              <w:top w:val="nil"/>
              <w:left w:val="nil"/>
              <w:bottom w:val="single" w:sz="4" w:space="0" w:color="auto"/>
              <w:right w:val="single" w:sz="4" w:space="0" w:color="auto"/>
            </w:tcBorders>
            <w:shd w:val="clear" w:color="000000" w:fill="EDEDED"/>
            <w:noWrap/>
            <w:vAlign w:val="bottom"/>
            <w:hideMark/>
          </w:tcPr>
          <w:p w14:paraId="3DD2D0A6" w14:textId="77777777" w:rsidR="00E529BD" w:rsidRPr="00E529BD" w:rsidRDefault="00E529BD" w:rsidP="00E529BD">
            <w:pPr>
              <w:spacing w:after="0" w:line="240" w:lineRule="auto"/>
              <w:rPr>
                <w:rFonts w:ascii="Aptos Narrow" w:eastAsia="Times New Roman" w:hAnsi="Aptos Narrow" w:cs="Times New Roman"/>
                <w:color w:val="000000"/>
                <w:kern w:val="0"/>
                <w:sz w:val="22"/>
                <w:szCs w:val="22"/>
                <w:lang w:eastAsia="es-CO"/>
                <w14:ligatures w14:val="none"/>
              </w:rPr>
            </w:pPr>
            <w:r w:rsidRPr="00E529BD">
              <w:rPr>
                <w:rFonts w:ascii="Aptos Narrow" w:eastAsia="Times New Roman" w:hAnsi="Aptos Narrow" w:cs="Times New Roman"/>
                <w:color w:val="000000"/>
                <w:kern w:val="0"/>
                <w:sz w:val="22"/>
                <w:szCs w:val="22"/>
                <w:lang w:eastAsia="es-CO"/>
                <w14:ligatures w14:val="none"/>
              </w:rPr>
              <w:t>Gestión Documental y de Informes</w:t>
            </w:r>
          </w:p>
        </w:tc>
      </w:tr>
    </w:tbl>
    <w:p w14:paraId="26B8812D" w14:textId="77777777" w:rsidR="00E529BD" w:rsidRDefault="00E529BD" w:rsidP="00D40625">
      <w:pPr>
        <w:jc w:val="both"/>
      </w:pPr>
    </w:p>
    <w:p w14:paraId="7FC3EB5A" w14:textId="4003AD34" w:rsidR="00D40625" w:rsidRPr="00F027F2" w:rsidRDefault="00E529BD" w:rsidP="00D40625">
      <w:pPr>
        <w:jc w:val="both"/>
        <w:rPr>
          <w:color w:val="EE0000"/>
        </w:rPr>
      </w:pPr>
      <w:r w:rsidRPr="00F027F2">
        <w:rPr>
          <w:color w:val="EE0000"/>
        </w:rPr>
        <w:t xml:space="preserve">Lo anterior se complementa con los costos y gastos asociados a los recursos materiales necesarios. </w:t>
      </w:r>
    </w:p>
    <w:p w14:paraId="0C9F7780" w14:textId="77777777" w:rsidR="00E529BD" w:rsidRDefault="00E529BD" w:rsidP="00D40625">
      <w:pPr>
        <w:jc w:val="both"/>
      </w:pPr>
    </w:p>
    <w:p w14:paraId="1E3F545D" w14:textId="7076B2A7" w:rsidR="00E529BD" w:rsidRPr="008F4AD6" w:rsidRDefault="00E529BD" w:rsidP="00E529BD">
      <w:pPr>
        <w:jc w:val="center"/>
      </w:pPr>
      <w:r w:rsidRPr="00E529BD">
        <w:lastRenderedPageBreak/>
        <w:drawing>
          <wp:inline distT="0" distB="0" distL="0" distR="0" wp14:anchorId="526D71AE" wp14:editId="1E16EC5F">
            <wp:extent cx="3638550" cy="2295525"/>
            <wp:effectExtent l="0" t="0" r="0" b="9525"/>
            <wp:docPr id="136838694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38550" cy="2295525"/>
                    </a:xfrm>
                    <a:prstGeom prst="rect">
                      <a:avLst/>
                    </a:prstGeom>
                    <a:noFill/>
                    <a:ln>
                      <a:noFill/>
                    </a:ln>
                  </pic:spPr>
                </pic:pic>
              </a:graphicData>
            </a:graphic>
          </wp:inline>
        </w:drawing>
      </w:r>
    </w:p>
    <w:p w14:paraId="4471BE3E" w14:textId="48F97B7F" w:rsidR="00BB0344" w:rsidRDefault="00BB0344" w:rsidP="254E8084">
      <w:pPr>
        <w:jc w:val="both"/>
      </w:pPr>
    </w:p>
    <w:p w14:paraId="3231F90E" w14:textId="1FB0F991" w:rsidR="00BB0344" w:rsidRPr="00F027F2" w:rsidRDefault="00E529BD" w:rsidP="254E8084">
      <w:pPr>
        <w:jc w:val="both"/>
        <w:rPr>
          <w:color w:val="EE0000"/>
        </w:rPr>
      </w:pPr>
      <w:r w:rsidRPr="00F027F2">
        <w:rPr>
          <w:color w:val="EE0000"/>
        </w:rPr>
        <w:t xml:space="preserve">Todos los conceptos descritos, contienen valores </w:t>
      </w:r>
      <w:r w:rsidR="00F027F2" w:rsidRPr="00F027F2">
        <w:rPr>
          <w:color w:val="EE0000"/>
        </w:rPr>
        <w:t xml:space="preserve">y conceptos </w:t>
      </w:r>
      <w:r w:rsidRPr="00F027F2">
        <w:rPr>
          <w:color w:val="EE0000"/>
        </w:rPr>
        <w:t>estimados</w:t>
      </w:r>
      <w:r w:rsidR="00F027F2" w:rsidRPr="00F027F2">
        <w:rPr>
          <w:color w:val="EE0000"/>
        </w:rPr>
        <w:t xml:space="preserve"> ya que hacen parte de la estructuración del proyecto bajo estudios estadísticos y de ponderación, que permitieron crear la base para el presupuesto del programa. Sin embargo, una de las premisas asociadas a la ejecución es la implementación del instrumento de contratación de los administradores del recurso, los cuales tienen como función llevar a cabo las funciones propias de contratación para la ejecución de las obras, la interventoría y el seguimiento de las soluciones fotovoltaicas, razón por la cual, diversos factores asociadas a los costos y actividades anteriormente referenciadas se convierten en variables dinámicas y de seguimiento para la verificación del cumplimiento en los objetivos del programa. Así mismo y por esta razón, no se discriminan en mayor medida los datos referenciados en el presente documento, y no se indican valores específicos puntuales que pueden tener cambios asociados al comportamiento del mercado a la presencia de imprevistos propios de la ejecución y gestión operativa. </w:t>
      </w:r>
    </w:p>
    <w:p w14:paraId="070A8571" w14:textId="77777777" w:rsidR="00E529BD" w:rsidRDefault="00E529BD" w:rsidP="254E8084">
      <w:pPr>
        <w:jc w:val="both"/>
      </w:pPr>
    </w:p>
    <w:p w14:paraId="3916F02E" w14:textId="2C2CB2EC" w:rsidR="00CC50DB" w:rsidRPr="00CC50DB" w:rsidRDefault="00CC50DB" w:rsidP="00CC50DB">
      <w:pPr>
        <w:jc w:val="both"/>
      </w:pPr>
      <w:r w:rsidRPr="00CC50DB">
        <w:rPr>
          <w:b/>
          <w:bCs/>
          <w:i/>
          <w:iCs/>
        </w:rPr>
        <w:t>4. Estudios, análisis o documentos técnicos, financieros, sociales y territoriales que soporten la priorización de beneficiarios, el diseño del programa, la estimación de costos y los impactos esperados en materia de reducción tarifaria o sustitución parcial del consumo de energía de la red.</w:t>
      </w:r>
    </w:p>
    <w:p w14:paraId="3374D4B9" w14:textId="77777777" w:rsidR="00CC50DB" w:rsidRPr="00CC50DB" w:rsidRDefault="00CC50DB" w:rsidP="00CC50DB">
      <w:pPr>
        <w:jc w:val="both"/>
      </w:pPr>
      <w:r w:rsidRPr="00CC50DB">
        <w:t>En cumplimiento de la Resolución MME No. 40159 de 2026, el Programa Colombia Solar estructuró una metodología de focalización basada en variables técnicas, sociales, económicas y territoriales orientadas a identificar potenciales beneficiarios de soluciones solares fotovoltaicas residenciales en el territorio nacional.</w:t>
      </w:r>
    </w:p>
    <w:p w14:paraId="4D6FEBFC" w14:textId="77777777" w:rsidR="00CC50DB" w:rsidRPr="00CC50DB" w:rsidRDefault="00CC50DB" w:rsidP="00CC50DB">
      <w:pPr>
        <w:jc w:val="both"/>
      </w:pPr>
      <w:r w:rsidRPr="00CC50DB">
        <w:lastRenderedPageBreak/>
        <w:t>Como parte de la fase de introducción del programa, se desarrolló un ejercicio piloto de selección muestral con el propósito de validar los procedimientos técnicos, operativos y sociales asociados a la implementación de soluciones solares fotovoltaicas residenciales. Como resultado de dicho ejercicio fueron focalizados quinientos (500) usuarios residenciales ubicados en el barrio Villas de San Pablo, en el Distrito de Barranquilla, departamento del Atlántico, quienes conforman la población objetivo de la fase piloto del Programa Colombia Solar.</w:t>
      </w:r>
    </w:p>
    <w:p w14:paraId="43F71EF2" w14:textId="77777777" w:rsidR="00CC50DB" w:rsidRPr="00CC50DB" w:rsidRDefault="00CC50DB" w:rsidP="00CC50DB">
      <w:pPr>
        <w:jc w:val="both"/>
      </w:pPr>
      <w:r w:rsidRPr="00CC50DB">
        <w:t>La selección de estos usuarios se realizó con base en los criterios y variables de focalización establecidos en la Resolución MME No. 40159 de 2026, considerando aspectos relacionados con condiciones socioeconómicas, características del servicio de energía eléctrica, viabilidad técnica de instalación y demás criterios definidos para la implementación del programa.</w:t>
      </w:r>
    </w:p>
    <w:p w14:paraId="5C6E0F3F" w14:textId="77777777" w:rsidR="00CC50DB" w:rsidRDefault="00CC50DB" w:rsidP="00CC50DB">
      <w:pPr>
        <w:jc w:val="both"/>
      </w:pPr>
      <w:r w:rsidRPr="00CC50DB">
        <w:t>De los 500 usuarios inicialmente focalizados, a la fecha cien (100) cuentan con sistemas solares fotovoltaicos instalados y en operación, lo que representa un avance del 20% respecto de la meta establecida para el piloto y un avance del 0,46% frente a la meta nacional prevista para la vigencia 2026, correspondiente a 21.884 hogares beneficiarios.</w:t>
      </w:r>
    </w:p>
    <w:p w14:paraId="28DE21C4" w14:textId="725FB34A" w:rsidR="00CC50DB" w:rsidRPr="00CC50DB" w:rsidRDefault="00CC50DB" w:rsidP="00CC50DB">
      <w:pPr>
        <w:jc w:val="both"/>
      </w:pPr>
      <w:r w:rsidRPr="00CC50DB">
        <w:t>Los 500 usuarios identificados en Villas de San Pablo representan el 2,28% de la meta nacional para 2026 y constituyen la primera experiencia de implementación del programa, cuyos resultados permitirán fortalecer los procesos de expansión y despliegue en otros territorios priorizados del país.</w:t>
      </w:r>
    </w:p>
    <w:p w14:paraId="6CE5EC1D" w14:textId="77777777" w:rsidR="00CC50DB" w:rsidRPr="00CC50DB" w:rsidRDefault="219AA27D" w:rsidP="00CC50DB">
      <w:pPr>
        <w:jc w:val="both"/>
      </w:pPr>
      <w:r>
        <w:t>En relación con los departamentos de Magdalena y La Guajira, actualmente se encuentran focalizados diez (10) municipios con potenciales usuarios beneficiarios del programa. No obstante, dichos territorios continúan en proceso de análisis, validación de información, caracterización de usuarios y desarrollo de visitas técnicas y de campo, por lo que aún no existe una definición definitiva de beneficiarios ni una base consolidada para dichos departamentos.</w:t>
      </w:r>
    </w:p>
    <w:p w14:paraId="13F37B3C" w14:textId="22275563" w:rsidR="00CC50DB" w:rsidRDefault="47403A2D" w:rsidP="254E8084">
      <w:pPr>
        <w:jc w:val="both"/>
      </w:pPr>
      <w:r w:rsidRPr="254E8084">
        <w:rPr>
          <w:rFonts w:ascii="Aptos" w:eastAsia="Aptos" w:hAnsi="Aptos" w:cs="Aptos"/>
        </w:rPr>
        <w:t xml:space="preserve">Colombia Solar, como programa de Gobierno Nacional, se convierte en una alternativa sostenible a los subsidios eléctricos para los estratos 1, 2 y 3, con el propósito de generar ahorros en los hogares más vulnerables y aumentar su capacidad de gasto en otros bienes y servicios; mejorando la sostenibilidad fiscal del sistema de subsidios eléctricos (FSSRI - SIN) y en consecuencia reduciendo su presión sobre el Presupuesto General de la Nación – PGN. </w:t>
      </w:r>
    </w:p>
    <w:p w14:paraId="7EC9B4BB" w14:textId="1A64DDAA" w:rsidR="47403A2D" w:rsidRDefault="47403A2D" w:rsidP="254E8084">
      <w:pPr>
        <w:jc w:val="both"/>
        <w:rPr>
          <w:rFonts w:ascii="Aptos" w:eastAsia="Aptos" w:hAnsi="Aptos" w:cs="Aptos"/>
        </w:rPr>
      </w:pPr>
      <w:r w:rsidRPr="254E8084">
        <w:rPr>
          <w:rFonts w:ascii="Aptos" w:eastAsia="Aptos" w:hAnsi="Aptos" w:cs="Aptos"/>
        </w:rPr>
        <w:t xml:space="preserve">Con base en lo anterior, la metodología operativa del programa permite entregar a los usuarios beneficiarios un equivalente al subsidio bajo el esquema actual soportado </w:t>
      </w:r>
      <w:r w:rsidR="4AD554DA" w:rsidRPr="254E8084">
        <w:rPr>
          <w:rFonts w:ascii="Aptos" w:eastAsia="Aptos" w:hAnsi="Aptos" w:cs="Aptos"/>
        </w:rPr>
        <w:t xml:space="preserve">a </w:t>
      </w:r>
      <w:r w:rsidR="4AD554DA" w:rsidRPr="254E8084">
        <w:rPr>
          <w:rFonts w:ascii="Aptos" w:eastAsia="Aptos" w:hAnsi="Aptos" w:cs="Aptos"/>
        </w:rPr>
        <w:lastRenderedPageBreak/>
        <w:t>través de</w:t>
      </w:r>
      <w:r w:rsidRPr="254E8084">
        <w:rPr>
          <w:rFonts w:ascii="Aptos" w:eastAsia="Aptos" w:hAnsi="Aptos" w:cs="Aptos"/>
        </w:rPr>
        <w:t xml:space="preserve"> la ley 142 de 1994 y la resolución CRE</w:t>
      </w:r>
      <w:r w:rsidR="2075EF97" w:rsidRPr="254E8084">
        <w:rPr>
          <w:rFonts w:ascii="Aptos" w:eastAsia="Aptos" w:hAnsi="Aptos" w:cs="Aptos"/>
        </w:rPr>
        <w:t xml:space="preserve">G 003 de 2021 </w:t>
      </w:r>
      <w:r w:rsidR="6D9C9C92" w:rsidRPr="254E8084">
        <w:rPr>
          <w:rFonts w:ascii="Aptos" w:eastAsia="Aptos" w:hAnsi="Aptos" w:cs="Aptos"/>
        </w:rPr>
        <w:t>por medio</w:t>
      </w:r>
      <w:r w:rsidR="2075EF97" w:rsidRPr="254E8084">
        <w:rPr>
          <w:rFonts w:ascii="Aptos" w:eastAsia="Aptos" w:hAnsi="Aptos" w:cs="Aptos"/>
        </w:rPr>
        <w:t xml:space="preserve"> de energía generada </w:t>
      </w:r>
      <w:r w:rsidR="7AD8FD74" w:rsidRPr="254E8084">
        <w:rPr>
          <w:rFonts w:ascii="Aptos" w:eastAsia="Aptos" w:hAnsi="Aptos" w:cs="Aptos"/>
        </w:rPr>
        <w:t>para su autoconsumo. Esto permite que, los subsidios entregados por el estado en un porcentaje máximo del 60% para estrato 1, 50% para estrato 2 y 15% para estrato 3 sobre el costo de la energía con una base m</w:t>
      </w:r>
      <w:r w:rsidR="25DB57C4" w:rsidRPr="254E8084">
        <w:rPr>
          <w:rFonts w:ascii="Aptos" w:eastAsia="Aptos" w:hAnsi="Aptos" w:cs="Aptos"/>
        </w:rPr>
        <w:t>áxima del consumo básico de subsistencia sean reducidos del FSSRI.</w:t>
      </w:r>
    </w:p>
    <w:p w14:paraId="648E76E1" w14:textId="77777777" w:rsidR="00F027F2" w:rsidRDefault="00F027F2" w:rsidP="254E8084">
      <w:pPr>
        <w:jc w:val="both"/>
        <w:rPr>
          <w:rFonts w:ascii="Aptos" w:eastAsia="Aptos" w:hAnsi="Aptos" w:cs="Aptos"/>
        </w:rPr>
      </w:pPr>
    </w:p>
    <w:p w14:paraId="6C170E6B" w14:textId="44AD0592" w:rsidR="00F027F2" w:rsidRPr="00F027F2" w:rsidRDefault="00F027F2" w:rsidP="00F027F2">
      <w:pPr>
        <w:jc w:val="both"/>
        <w:rPr>
          <w:rFonts w:ascii="Aptos" w:eastAsia="Aptos" w:hAnsi="Aptos" w:cs="Aptos"/>
          <w:b/>
          <w:bCs/>
        </w:rPr>
      </w:pPr>
      <w:r w:rsidRPr="00F027F2">
        <w:rPr>
          <w:rFonts w:ascii="Aptos" w:eastAsia="Aptos" w:hAnsi="Aptos" w:cs="Aptos"/>
          <w:b/>
          <w:bCs/>
        </w:rPr>
        <w:t>Observación:</w:t>
      </w:r>
      <w:r>
        <w:rPr>
          <w:rFonts w:ascii="Aptos" w:eastAsia="Aptos" w:hAnsi="Aptos" w:cs="Aptos"/>
          <w:b/>
          <w:bCs/>
        </w:rPr>
        <w:t xml:space="preserve"> </w:t>
      </w:r>
      <w:r w:rsidRPr="00F027F2">
        <w:rPr>
          <w:rFonts w:ascii="Aptos" w:eastAsia="Aptos" w:hAnsi="Aptos" w:cs="Aptos"/>
          <w:b/>
          <w:bCs/>
        </w:rPr>
        <w:t xml:space="preserve">En el programa de Colombia solar. Les solicitamos </w:t>
      </w:r>
      <w:proofErr w:type="gramStart"/>
      <w:r w:rsidRPr="00F027F2">
        <w:rPr>
          <w:rFonts w:ascii="Aptos" w:eastAsia="Aptos" w:hAnsi="Aptos" w:cs="Aptos"/>
          <w:b/>
          <w:bCs/>
        </w:rPr>
        <w:t>amablemente  centrarse</w:t>
      </w:r>
      <w:proofErr w:type="gramEnd"/>
      <w:r w:rsidRPr="00F027F2">
        <w:rPr>
          <w:rFonts w:ascii="Aptos" w:eastAsia="Aptos" w:hAnsi="Aptos" w:cs="Aptos"/>
          <w:b/>
          <w:bCs/>
        </w:rPr>
        <w:t xml:space="preserve"> en la forma en cómo se estimaron los potenciales costos del </w:t>
      </w:r>
      <w:proofErr w:type="gramStart"/>
      <w:r w:rsidRPr="00F027F2">
        <w:rPr>
          <w:rFonts w:ascii="Aptos" w:eastAsia="Aptos" w:hAnsi="Aptos" w:cs="Aptos"/>
          <w:b/>
          <w:bCs/>
        </w:rPr>
        <w:t>programa  mencionando</w:t>
      </w:r>
      <w:proofErr w:type="gramEnd"/>
      <w:r w:rsidRPr="00F027F2">
        <w:rPr>
          <w:rFonts w:ascii="Aptos" w:eastAsia="Aptos" w:hAnsi="Aptos" w:cs="Aptos"/>
          <w:b/>
          <w:bCs/>
        </w:rPr>
        <w:t xml:space="preserve"> y una dimensión, bien sea individual, por hogar o por municipios de los potenciales beneficios en consumo de energía.</w:t>
      </w:r>
    </w:p>
    <w:p w14:paraId="13AB42FA" w14:textId="7A2DE6F4" w:rsidR="00F027F2" w:rsidRDefault="005A3F49" w:rsidP="254E8084">
      <w:pPr>
        <w:jc w:val="both"/>
        <w:rPr>
          <w:rFonts w:ascii="Aptos" w:eastAsia="Aptos" w:hAnsi="Aptos" w:cs="Aptos"/>
          <w:color w:val="EE0000"/>
        </w:rPr>
      </w:pPr>
      <w:r w:rsidRPr="005A3F49">
        <w:rPr>
          <w:rFonts w:ascii="Aptos" w:eastAsia="Aptos" w:hAnsi="Aptos" w:cs="Aptos"/>
          <w:color w:val="EE0000"/>
        </w:rPr>
        <w:t xml:space="preserve">Los potenciales costos se pueden observar a través de la respuesta inmediatamente anterior, así mismo, los beneficios puntuales asociados a cada </w:t>
      </w:r>
      <w:proofErr w:type="gramStart"/>
      <w:r w:rsidRPr="005A3F49">
        <w:rPr>
          <w:rFonts w:ascii="Aptos" w:eastAsia="Aptos" w:hAnsi="Aptos" w:cs="Aptos"/>
          <w:color w:val="EE0000"/>
        </w:rPr>
        <w:t>hogar,</w:t>
      </w:r>
      <w:proofErr w:type="gramEnd"/>
      <w:r w:rsidRPr="005A3F49">
        <w:rPr>
          <w:rFonts w:ascii="Aptos" w:eastAsia="Aptos" w:hAnsi="Aptos" w:cs="Aptos"/>
          <w:color w:val="EE0000"/>
        </w:rPr>
        <w:t xml:space="preserve"> se contemplan dentro del </w:t>
      </w:r>
      <w:r>
        <w:rPr>
          <w:rFonts w:ascii="Aptos" w:eastAsia="Aptos" w:hAnsi="Aptos" w:cs="Aptos"/>
          <w:color w:val="EE0000"/>
        </w:rPr>
        <w:t xml:space="preserve">ESQUEMA DE SOSTENIBILIDAD que hace parte de la regulación actualmente en proceso para la monetización de los valores asociados a, energía consumida a través de los sistemas solares fotovoltaicos y la articulación con la regulación existente correspondiente al mercado regulado de energía. Por lo anterior, a la fecha no es posible indicar un valor porcentual definitivo sobre el programa en general, o ser plasmado a nivel documental sobre proyecciones de soluciones a instalar. Así mismo es relevante mencionar que el desarrollo del ESQUEMA DE </w:t>
      </w:r>
      <w:proofErr w:type="gramStart"/>
      <w:r>
        <w:rPr>
          <w:rFonts w:ascii="Aptos" w:eastAsia="Aptos" w:hAnsi="Aptos" w:cs="Aptos"/>
          <w:color w:val="EE0000"/>
        </w:rPr>
        <w:t>SOSTENIBILIDAD,</w:t>
      </w:r>
      <w:proofErr w:type="gramEnd"/>
      <w:r>
        <w:rPr>
          <w:rFonts w:ascii="Aptos" w:eastAsia="Aptos" w:hAnsi="Aptos" w:cs="Aptos"/>
          <w:color w:val="EE0000"/>
        </w:rPr>
        <w:t xml:space="preserve"> contempla variables dinámicas como, el comportamiento de consumo de los usuarios, la energía generada a través de </w:t>
      </w:r>
      <w:proofErr w:type="gramStart"/>
      <w:r>
        <w:rPr>
          <w:rFonts w:ascii="Aptos" w:eastAsia="Aptos" w:hAnsi="Aptos" w:cs="Aptos"/>
          <w:color w:val="EE0000"/>
        </w:rPr>
        <w:t>la soluciones solares fotovoltaicas</w:t>
      </w:r>
      <w:proofErr w:type="gramEnd"/>
      <w:r>
        <w:rPr>
          <w:rFonts w:ascii="Aptos" w:eastAsia="Aptos" w:hAnsi="Aptos" w:cs="Aptos"/>
          <w:color w:val="EE0000"/>
        </w:rPr>
        <w:t xml:space="preserve"> y los esquemas operativos propios de los operadores de red a nivel nacional. </w:t>
      </w:r>
    </w:p>
    <w:p w14:paraId="43070EF9" w14:textId="77777777" w:rsidR="005A3F49" w:rsidRDefault="005A3F49" w:rsidP="254E8084">
      <w:pPr>
        <w:jc w:val="both"/>
        <w:rPr>
          <w:rFonts w:ascii="Aptos" w:eastAsia="Aptos" w:hAnsi="Aptos" w:cs="Aptos"/>
          <w:color w:val="EE0000"/>
        </w:rPr>
      </w:pPr>
    </w:p>
    <w:p w14:paraId="49ACE56B" w14:textId="77777777" w:rsidR="002411BF" w:rsidRPr="002411BF" w:rsidRDefault="002411BF" w:rsidP="002411BF">
      <w:pPr>
        <w:jc w:val="both"/>
        <w:rPr>
          <w:rFonts w:ascii="Aptos" w:eastAsia="Aptos" w:hAnsi="Aptos" w:cs="Aptos"/>
          <w:color w:val="000000" w:themeColor="text1"/>
        </w:rPr>
      </w:pPr>
      <w:r w:rsidRPr="002411BF">
        <w:rPr>
          <w:rFonts w:ascii="Aptos" w:eastAsia="Aptos" w:hAnsi="Aptos" w:cs="Aptos"/>
          <w:color w:val="000000" w:themeColor="text1"/>
        </w:rPr>
        <w:t>Teniendo en cuenta el anuncio de inversiones para soluciones solares en hogares vulnerables, informe el alcance real del programa, indicando número total de hogares beneficiarios, departamentos priorizados, cronograma de implementación y fuentes de financiación.</w:t>
      </w:r>
    </w:p>
    <w:p w14:paraId="08EA28FE" w14:textId="77777777" w:rsidR="002411BF" w:rsidRPr="002411BF" w:rsidRDefault="002411BF" w:rsidP="002411BF">
      <w:pPr>
        <w:jc w:val="both"/>
        <w:rPr>
          <w:rFonts w:ascii="Aptos" w:eastAsia="Aptos" w:hAnsi="Aptos" w:cs="Aptos"/>
          <w:color w:val="000000" w:themeColor="text1"/>
        </w:rPr>
      </w:pPr>
      <w:r w:rsidRPr="002411BF">
        <w:rPr>
          <w:rFonts w:ascii="Aptos" w:eastAsia="Aptos" w:hAnsi="Aptos" w:cs="Aptos"/>
          <w:b/>
          <w:bCs/>
          <w:i/>
          <w:iCs/>
          <w:color w:val="000000" w:themeColor="text1"/>
        </w:rPr>
        <w:t xml:space="preserve">Observación:  Definición puntual de los siguientes elementos tanto para comunidades energéticas como para el programa </w:t>
      </w:r>
      <w:proofErr w:type="spellStart"/>
      <w:r w:rsidRPr="002411BF">
        <w:rPr>
          <w:rFonts w:ascii="Aptos" w:eastAsia="Aptos" w:hAnsi="Aptos" w:cs="Aptos"/>
          <w:b/>
          <w:bCs/>
          <w:i/>
          <w:iCs/>
          <w:color w:val="000000" w:themeColor="text1"/>
        </w:rPr>
        <w:t>colombia</w:t>
      </w:r>
      <w:proofErr w:type="spellEnd"/>
      <w:r w:rsidRPr="002411BF">
        <w:rPr>
          <w:rFonts w:ascii="Aptos" w:eastAsia="Aptos" w:hAnsi="Aptos" w:cs="Aptos"/>
          <w:b/>
          <w:bCs/>
          <w:i/>
          <w:iCs/>
          <w:color w:val="000000" w:themeColor="text1"/>
        </w:rPr>
        <w:t xml:space="preserve"> solar (dado que se pone información inconexa a lo largo del documento sobre el </w:t>
      </w:r>
      <w:proofErr w:type="gramStart"/>
      <w:r w:rsidRPr="002411BF">
        <w:rPr>
          <w:rFonts w:ascii="Aptos" w:eastAsia="Aptos" w:hAnsi="Aptos" w:cs="Aptos"/>
          <w:b/>
          <w:bCs/>
          <w:i/>
          <w:iCs/>
          <w:color w:val="000000" w:themeColor="text1"/>
        </w:rPr>
        <w:t>mismo</w:t>
      </w:r>
      <w:proofErr w:type="gramEnd"/>
      <w:r w:rsidRPr="002411BF">
        <w:rPr>
          <w:rFonts w:ascii="Aptos" w:eastAsia="Aptos" w:hAnsi="Aptos" w:cs="Aptos"/>
          <w:b/>
          <w:bCs/>
          <w:i/>
          <w:iCs/>
          <w:color w:val="000000" w:themeColor="text1"/>
        </w:rPr>
        <w:t xml:space="preserve"> pero no hay una definición clara del alcance </w:t>
      </w:r>
      <w:proofErr w:type="gramStart"/>
      <w:r w:rsidRPr="002411BF">
        <w:rPr>
          <w:rFonts w:ascii="Aptos" w:eastAsia="Aptos" w:hAnsi="Aptos" w:cs="Aptos"/>
          <w:b/>
          <w:bCs/>
          <w:i/>
          <w:iCs/>
          <w:color w:val="000000" w:themeColor="text1"/>
        </w:rPr>
        <w:t>del mismo</w:t>
      </w:r>
      <w:proofErr w:type="gramEnd"/>
      <w:r w:rsidRPr="002411BF">
        <w:rPr>
          <w:rFonts w:ascii="Aptos" w:eastAsia="Aptos" w:hAnsi="Aptos" w:cs="Aptos"/>
          <w:b/>
          <w:bCs/>
          <w:i/>
          <w:iCs/>
          <w:color w:val="000000" w:themeColor="text1"/>
        </w:rPr>
        <w:t>): alcance real del programa, indicando número total de hogares beneficiarios (cifras nacionales), departamentos priorizados, cronograma de implementación y fuentes de financiación</w:t>
      </w:r>
      <w:r w:rsidRPr="002411BF">
        <w:rPr>
          <w:rFonts w:ascii="Aptos" w:eastAsia="Aptos" w:hAnsi="Aptos" w:cs="Aptos"/>
          <w:color w:val="000000" w:themeColor="text1"/>
        </w:rPr>
        <w:t>.</w:t>
      </w:r>
    </w:p>
    <w:p w14:paraId="37508B11" w14:textId="77777777" w:rsidR="005A3F49" w:rsidRDefault="005A3F49" w:rsidP="254E8084">
      <w:pPr>
        <w:jc w:val="both"/>
        <w:rPr>
          <w:rFonts w:ascii="Aptos" w:eastAsia="Aptos" w:hAnsi="Aptos" w:cs="Aptos"/>
          <w:color w:val="EE0000"/>
        </w:rPr>
      </w:pPr>
    </w:p>
    <w:p w14:paraId="0AF66A15" w14:textId="6FAC66FC" w:rsidR="002411BF" w:rsidRDefault="002411BF" w:rsidP="254E8084">
      <w:pPr>
        <w:jc w:val="both"/>
        <w:rPr>
          <w:rFonts w:ascii="Aptos" w:eastAsia="Aptos" w:hAnsi="Aptos" w:cs="Aptos"/>
          <w:color w:val="EE0000"/>
        </w:rPr>
      </w:pPr>
      <w:r>
        <w:rPr>
          <w:rFonts w:ascii="Aptos" w:eastAsia="Aptos" w:hAnsi="Aptos" w:cs="Aptos"/>
          <w:color w:val="EE0000"/>
        </w:rPr>
        <w:lastRenderedPageBreak/>
        <w:t>Se da respuesta solamente del programa Colombia Solar, ya que no se encuentran las comunidades energéticas dentro de nuestro alcance:</w:t>
      </w:r>
    </w:p>
    <w:p w14:paraId="113172CC" w14:textId="28A31538" w:rsidR="002411BF" w:rsidRDefault="002411BF" w:rsidP="254E8084">
      <w:pPr>
        <w:jc w:val="both"/>
        <w:rPr>
          <w:rFonts w:ascii="Aptos" w:eastAsia="Aptos" w:hAnsi="Aptos" w:cs="Aptos"/>
          <w:color w:val="EE0000"/>
        </w:rPr>
      </w:pPr>
      <w:r>
        <w:rPr>
          <w:rFonts w:ascii="Aptos" w:eastAsia="Aptos" w:hAnsi="Aptos" w:cs="Aptos"/>
          <w:color w:val="EE0000"/>
        </w:rPr>
        <w:t>Alcance real del programa</w:t>
      </w:r>
    </w:p>
    <w:p w14:paraId="4C2D409A" w14:textId="54881F90" w:rsidR="002411BF" w:rsidRDefault="002411BF" w:rsidP="002411BF">
      <w:pPr>
        <w:spacing w:line="240" w:lineRule="auto"/>
        <w:ind w:right="51"/>
        <w:contextualSpacing/>
        <w:jc w:val="both"/>
        <w:rPr>
          <w:rFonts w:ascii="Work Sans" w:hAnsi="Work Sans" w:cs="Arial"/>
        </w:rPr>
      </w:pPr>
      <w:r w:rsidRPr="002411BF">
        <w:rPr>
          <w:rFonts w:ascii="Work Sans" w:hAnsi="Work Sans" w:cs="Arial"/>
          <w:color w:val="EE0000"/>
        </w:rPr>
        <w:t>Colombia Solar, es una apuesta estratégica del Gobierno Nacional que consiste en la implementación de soluciones de autogeneración con energía solar fotovoltaica, en cualquiera de sus modalidades, como alternativa al subsidio existente para los usuarios pertenecientes a los estratos 1, 2 y 3 del Sistema Interconectado Nacional – SIN; esta iniciativa reconocida como Proyecto de Interés Nacional y Estratégico - PINES en la sesión del 12 de junio de 2025, por la Comisión Intersectorial de Proyectos Estratégicos - CIPE, tiene como finalidad reducir los altos costos en las facturas de energía eléctrica de los usuarios beneficiados, disminuir el impacto fiscal que tiene el Fondo de Solidaridad para Subsidios y Redistribución de Ingresos – FSSRI sobre los recursos del Presupuesto General de la Nación - PGN, además de garantizar hasta el consumo básico de subsistencia y avanzar en la transición energética justa.</w:t>
      </w:r>
    </w:p>
    <w:p w14:paraId="46F6299E" w14:textId="77777777" w:rsidR="002411BF" w:rsidRPr="00AA147E" w:rsidRDefault="002411BF" w:rsidP="002411BF">
      <w:pPr>
        <w:spacing w:line="240" w:lineRule="auto"/>
        <w:ind w:right="51"/>
        <w:contextualSpacing/>
        <w:jc w:val="both"/>
        <w:rPr>
          <w:rFonts w:ascii="Work Sans" w:hAnsi="Work Sans" w:cs="Arial"/>
        </w:rPr>
      </w:pPr>
    </w:p>
    <w:p w14:paraId="11AE89B5" w14:textId="7941BABB" w:rsidR="002411BF" w:rsidRDefault="002411BF" w:rsidP="254E8084">
      <w:pPr>
        <w:jc w:val="both"/>
        <w:rPr>
          <w:rFonts w:ascii="Aptos" w:eastAsia="Aptos" w:hAnsi="Aptos" w:cs="Aptos"/>
          <w:color w:val="EE0000"/>
        </w:rPr>
      </w:pPr>
      <w:r>
        <w:rPr>
          <w:rFonts w:ascii="Aptos" w:eastAsia="Aptos" w:hAnsi="Aptos" w:cs="Aptos"/>
          <w:color w:val="EE0000"/>
        </w:rPr>
        <w:t>Número total de hogares beneficiarios:</w:t>
      </w:r>
    </w:p>
    <w:tbl>
      <w:tblPr>
        <w:tblW w:w="0" w:type="auto"/>
        <w:tblLook w:val="06A0" w:firstRow="1" w:lastRow="0" w:firstColumn="1" w:lastColumn="0" w:noHBand="1" w:noVBand="1"/>
      </w:tblPr>
      <w:tblGrid>
        <w:gridCol w:w="1448"/>
        <w:gridCol w:w="437"/>
        <w:gridCol w:w="723"/>
        <w:gridCol w:w="437"/>
        <w:gridCol w:w="772"/>
        <w:gridCol w:w="437"/>
        <w:gridCol w:w="772"/>
        <w:gridCol w:w="437"/>
        <w:gridCol w:w="772"/>
        <w:gridCol w:w="437"/>
        <w:gridCol w:w="772"/>
        <w:gridCol w:w="485"/>
        <w:gridCol w:w="899"/>
      </w:tblGrid>
      <w:tr w:rsidR="002411BF" w14:paraId="62F8F2D8" w14:textId="77777777" w:rsidTr="002411BF">
        <w:trPr>
          <w:trHeight w:val="300"/>
        </w:trPr>
        <w:tc>
          <w:tcPr>
            <w:tcW w:w="1448" w:type="dxa"/>
            <w:tcBorders>
              <w:top w:val="single" w:sz="4" w:space="0" w:color="auto"/>
              <w:left w:val="single" w:sz="4" w:space="0" w:color="auto"/>
              <w:bottom w:val="single" w:sz="4" w:space="0" w:color="auto"/>
              <w:right w:val="single" w:sz="4" w:space="0" w:color="auto"/>
            </w:tcBorders>
            <w:shd w:val="clear" w:color="auto" w:fill="4D93D9"/>
            <w:tcMar>
              <w:top w:w="15" w:type="dxa"/>
              <w:left w:w="15" w:type="dxa"/>
              <w:right w:w="15" w:type="dxa"/>
            </w:tcMar>
            <w:vAlign w:val="bottom"/>
          </w:tcPr>
          <w:p w14:paraId="78DDDB87" w14:textId="77777777" w:rsidR="002411BF" w:rsidRDefault="002411BF" w:rsidP="002B3C30">
            <w:pPr>
              <w:contextualSpacing/>
              <w:jc w:val="center"/>
              <w:rPr>
                <w:rFonts w:ascii="Arial" w:hAnsi="Arial" w:cs="Arial"/>
                <w:b/>
                <w:bCs/>
                <w:color w:val="F2F2F2" w:themeColor="background1" w:themeShade="F2"/>
                <w:sz w:val="18"/>
                <w:szCs w:val="18"/>
              </w:rPr>
            </w:pPr>
            <w:r w:rsidRPr="61CF1EFF">
              <w:rPr>
                <w:rFonts w:ascii="Arial" w:eastAsia="Times New Roman" w:hAnsi="Arial" w:cs="Arial"/>
                <w:b/>
                <w:bCs/>
                <w:color w:val="F2F2F2" w:themeColor="background1" w:themeShade="F2"/>
                <w:sz w:val="18"/>
                <w:szCs w:val="18"/>
              </w:rPr>
              <w:t>AÑO</w:t>
            </w:r>
          </w:p>
        </w:tc>
        <w:tc>
          <w:tcPr>
            <w:tcW w:w="1160" w:type="dxa"/>
            <w:gridSpan w:val="2"/>
            <w:tcBorders>
              <w:top w:val="single" w:sz="4" w:space="0" w:color="auto"/>
              <w:left w:val="single" w:sz="4" w:space="0" w:color="auto"/>
              <w:bottom w:val="single" w:sz="4" w:space="0" w:color="auto"/>
              <w:right w:val="single" w:sz="4" w:space="0" w:color="auto"/>
            </w:tcBorders>
            <w:shd w:val="clear" w:color="auto" w:fill="4D93D9"/>
            <w:tcMar>
              <w:top w:w="15" w:type="dxa"/>
              <w:left w:w="15" w:type="dxa"/>
              <w:right w:w="15" w:type="dxa"/>
            </w:tcMar>
            <w:vAlign w:val="bottom"/>
          </w:tcPr>
          <w:p w14:paraId="723BD3C3" w14:textId="77777777" w:rsidR="002411BF" w:rsidRDefault="002411BF" w:rsidP="002B3C30">
            <w:pPr>
              <w:contextualSpacing/>
              <w:jc w:val="center"/>
              <w:rPr>
                <w:rFonts w:ascii="Arial" w:hAnsi="Arial" w:cs="Arial"/>
                <w:b/>
                <w:bCs/>
                <w:color w:val="F2F2F2" w:themeColor="background1" w:themeShade="F2"/>
                <w:sz w:val="18"/>
                <w:szCs w:val="18"/>
              </w:rPr>
            </w:pPr>
            <w:r w:rsidRPr="61CF1EFF">
              <w:rPr>
                <w:rFonts w:ascii="Arial" w:eastAsia="Times New Roman" w:hAnsi="Arial" w:cs="Arial"/>
                <w:b/>
                <w:bCs/>
                <w:color w:val="F2F2F2" w:themeColor="background1" w:themeShade="F2"/>
                <w:sz w:val="18"/>
                <w:szCs w:val="18"/>
              </w:rPr>
              <w:t>2026</w:t>
            </w:r>
          </w:p>
        </w:tc>
        <w:tc>
          <w:tcPr>
            <w:tcW w:w="1209" w:type="dxa"/>
            <w:gridSpan w:val="2"/>
            <w:tcBorders>
              <w:top w:val="single" w:sz="4" w:space="0" w:color="auto"/>
              <w:left w:val="nil"/>
              <w:bottom w:val="single" w:sz="4" w:space="0" w:color="auto"/>
              <w:right w:val="single" w:sz="4" w:space="0" w:color="auto"/>
            </w:tcBorders>
            <w:shd w:val="clear" w:color="auto" w:fill="4D93D9"/>
            <w:tcMar>
              <w:top w:w="15" w:type="dxa"/>
              <w:left w:w="15" w:type="dxa"/>
              <w:right w:w="15" w:type="dxa"/>
            </w:tcMar>
            <w:vAlign w:val="bottom"/>
          </w:tcPr>
          <w:p w14:paraId="7C37CB35" w14:textId="77777777" w:rsidR="002411BF" w:rsidRDefault="002411BF" w:rsidP="002B3C30">
            <w:pPr>
              <w:contextualSpacing/>
              <w:jc w:val="center"/>
              <w:rPr>
                <w:rFonts w:ascii="Arial" w:hAnsi="Arial" w:cs="Arial"/>
                <w:b/>
                <w:bCs/>
                <w:color w:val="F2F2F2" w:themeColor="background1" w:themeShade="F2"/>
                <w:sz w:val="18"/>
                <w:szCs w:val="18"/>
              </w:rPr>
            </w:pPr>
            <w:r w:rsidRPr="61CF1EFF">
              <w:rPr>
                <w:rFonts w:ascii="Arial" w:eastAsia="Times New Roman" w:hAnsi="Arial" w:cs="Arial"/>
                <w:b/>
                <w:bCs/>
                <w:color w:val="F2F2F2" w:themeColor="background1" w:themeShade="F2"/>
                <w:sz w:val="18"/>
                <w:szCs w:val="18"/>
              </w:rPr>
              <w:t>2027</w:t>
            </w:r>
          </w:p>
        </w:tc>
        <w:tc>
          <w:tcPr>
            <w:tcW w:w="1209" w:type="dxa"/>
            <w:gridSpan w:val="2"/>
            <w:tcBorders>
              <w:top w:val="single" w:sz="4" w:space="0" w:color="auto"/>
              <w:left w:val="nil"/>
              <w:bottom w:val="single" w:sz="4" w:space="0" w:color="auto"/>
              <w:right w:val="single" w:sz="4" w:space="0" w:color="auto"/>
            </w:tcBorders>
            <w:shd w:val="clear" w:color="auto" w:fill="4D93D9"/>
            <w:tcMar>
              <w:top w:w="15" w:type="dxa"/>
              <w:left w:w="15" w:type="dxa"/>
              <w:right w:w="15" w:type="dxa"/>
            </w:tcMar>
            <w:vAlign w:val="bottom"/>
          </w:tcPr>
          <w:p w14:paraId="037BBBB3" w14:textId="77777777" w:rsidR="002411BF" w:rsidRDefault="002411BF" w:rsidP="002B3C30">
            <w:pPr>
              <w:contextualSpacing/>
              <w:jc w:val="center"/>
              <w:rPr>
                <w:rFonts w:ascii="Arial" w:hAnsi="Arial" w:cs="Arial"/>
                <w:b/>
                <w:bCs/>
                <w:color w:val="F2F2F2" w:themeColor="background1" w:themeShade="F2"/>
                <w:sz w:val="18"/>
                <w:szCs w:val="18"/>
              </w:rPr>
            </w:pPr>
            <w:r w:rsidRPr="61CF1EFF">
              <w:rPr>
                <w:rFonts w:ascii="Arial" w:eastAsia="Times New Roman" w:hAnsi="Arial" w:cs="Arial"/>
                <w:b/>
                <w:bCs/>
                <w:color w:val="F2F2F2" w:themeColor="background1" w:themeShade="F2"/>
                <w:sz w:val="18"/>
                <w:szCs w:val="18"/>
              </w:rPr>
              <w:t>2028</w:t>
            </w:r>
          </w:p>
        </w:tc>
        <w:tc>
          <w:tcPr>
            <w:tcW w:w="1209" w:type="dxa"/>
            <w:gridSpan w:val="2"/>
            <w:tcBorders>
              <w:top w:val="single" w:sz="4" w:space="0" w:color="auto"/>
              <w:left w:val="nil"/>
              <w:bottom w:val="single" w:sz="4" w:space="0" w:color="auto"/>
              <w:right w:val="single" w:sz="4" w:space="0" w:color="auto"/>
            </w:tcBorders>
            <w:shd w:val="clear" w:color="auto" w:fill="4D93D9"/>
            <w:tcMar>
              <w:top w:w="15" w:type="dxa"/>
              <w:left w:w="15" w:type="dxa"/>
              <w:right w:w="15" w:type="dxa"/>
            </w:tcMar>
            <w:vAlign w:val="bottom"/>
          </w:tcPr>
          <w:p w14:paraId="3CDC76DA" w14:textId="77777777" w:rsidR="002411BF" w:rsidRDefault="002411BF" w:rsidP="002B3C30">
            <w:pPr>
              <w:contextualSpacing/>
              <w:jc w:val="center"/>
              <w:rPr>
                <w:rFonts w:ascii="Arial" w:hAnsi="Arial" w:cs="Arial"/>
                <w:b/>
                <w:bCs/>
                <w:color w:val="F2F2F2" w:themeColor="background1" w:themeShade="F2"/>
                <w:sz w:val="18"/>
                <w:szCs w:val="18"/>
              </w:rPr>
            </w:pPr>
            <w:r w:rsidRPr="61CF1EFF">
              <w:rPr>
                <w:rFonts w:ascii="Arial" w:eastAsia="Times New Roman" w:hAnsi="Arial" w:cs="Arial"/>
                <w:b/>
                <w:bCs/>
                <w:color w:val="F2F2F2" w:themeColor="background1" w:themeShade="F2"/>
                <w:sz w:val="18"/>
                <w:szCs w:val="18"/>
              </w:rPr>
              <w:t>2029</w:t>
            </w:r>
          </w:p>
        </w:tc>
        <w:tc>
          <w:tcPr>
            <w:tcW w:w="1209" w:type="dxa"/>
            <w:gridSpan w:val="2"/>
            <w:tcBorders>
              <w:top w:val="single" w:sz="4" w:space="0" w:color="auto"/>
              <w:left w:val="nil"/>
              <w:bottom w:val="single" w:sz="4" w:space="0" w:color="auto"/>
              <w:right w:val="single" w:sz="4" w:space="0" w:color="auto"/>
            </w:tcBorders>
            <w:shd w:val="clear" w:color="auto" w:fill="4D93D9"/>
            <w:tcMar>
              <w:top w:w="15" w:type="dxa"/>
              <w:left w:w="15" w:type="dxa"/>
              <w:right w:w="15" w:type="dxa"/>
            </w:tcMar>
            <w:vAlign w:val="bottom"/>
          </w:tcPr>
          <w:p w14:paraId="70C86534" w14:textId="77777777" w:rsidR="002411BF" w:rsidRDefault="002411BF" w:rsidP="002B3C30">
            <w:pPr>
              <w:contextualSpacing/>
              <w:jc w:val="center"/>
              <w:rPr>
                <w:rFonts w:ascii="Arial" w:hAnsi="Arial" w:cs="Arial"/>
                <w:b/>
                <w:bCs/>
                <w:color w:val="F2F2F2" w:themeColor="background1" w:themeShade="F2"/>
                <w:sz w:val="18"/>
                <w:szCs w:val="18"/>
              </w:rPr>
            </w:pPr>
            <w:r w:rsidRPr="61CF1EFF">
              <w:rPr>
                <w:rFonts w:ascii="Arial" w:eastAsia="Times New Roman" w:hAnsi="Arial" w:cs="Arial"/>
                <w:b/>
                <w:bCs/>
                <w:color w:val="F2F2F2" w:themeColor="background1" w:themeShade="F2"/>
                <w:sz w:val="18"/>
                <w:szCs w:val="18"/>
              </w:rPr>
              <w:t>2030</w:t>
            </w:r>
          </w:p>
        </w:tc>
        <w:tc>
          <w:tcPr>
            <w:tcW w:w="1384" w:type="dxa"/>
            <w:gridSpan w:val="2"/>
            <w:tcBorders>
              <w:top w:val="single" w:sz="4" w:space="0" w:color="auto"/>
              <w:left w:val="nil"/>
              <w:bottom w:val="single" w:sz="4" w:space="0" w:color="auto"/>
              <w:right w:val="single" w:sz="4" w:space="0" w:color="auto"/>
            </w:tcBorders>
            <w:shd w:val="clear" w:color="auto" w:fill="4D93D9"/>
            <w:tcMar>
              <w:top w:w="15" w:type="dxa"/>
              <w:left w:w="15" w:type="dxa"/>
              <w:right w:w="15" w:type="dxa"/>
            </w:tcMar>
            <w:vAlign w:val="bottom"/>
          </w:tcPr>
          <w:p w14:paraId="52DF7E31" w14:textId="77777777" w:rsidR="002411BF" w:rsidRDefault="002411BF" w:rsidP="002B3C30">
            <w:pPr>
              <w:contextualSpacing/>
              <w:jc w:val="center"/>
              <w:rPr>
                <w:rFonts w:ascii="Arial" w:hAnsi="Arial" w:cs="Arial"/>
                <w:b/>
                <w:bCs/>
                <w:color w:val="F2F2F2" w:themeColor="background1" w:themeShade="F2"/>
                <w:sz w:val="18"/>
                <w:szCs w:val="18"/>
              </w:rPr>
            </w:pPr>
            <w:r w:rsidRPr="61CF1EFF">
              <w:rPr>
                <w:rFonts w:ascii="Arial" w:eastAsia="Times New Roman" w:hAnsi="Arial" w:cs="Arial"/>
                <w:b/>
                <w:bCs/>
                <w:color w:val="F2F2F2" w:themeColor="background1" w:themeShade="F2"/>
                <w:sz w:val="18"/>
                <w:szCs w:val="18"/>
              </w:rPr>
              <w:t>TOTAL</w:t>
            </w:r>
          </w:p>
        </w:tc>
      </w:tr>
      <w:tr w:rsidR="002411BF" w14:paraId="1CEFDD32" w14:textId="77777777" w:rsidTr="002411BF">
        <w:trPr>
          <w:trHeight w:val="300"/>
        </w:trPr>
        <w:tc>
          <w:tcPr>
            <w:tcW w:w="144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B1AE814" w14:textId="77777777" w:rsidR="002411BF" w:rsidRDefault="002411BF" w:rsidP="002B3C30">
            <w:pPr>
              <w:contextualSpacing/>
              <w:jc w:val="center"/>
              <w:rPr>
                <w:rFonts w:ascii="Arial" w:hAnsi="Arial" w:cs="Arial"/>
                <w:b/>
                <w:bCs/>
                <w:color w:val="000000" w:themeColor="text1"/>
                <w:sz w:val="18"/>
                <w:szCs w:val="18"/>
                <w:lang w:val="es-ES"/>
              </w:rPr>
            </w:pPr>
            <w:proofErr w:type="gramStart"/>
            <w:r w:rsidRPr="61CF1EFF">
              <w:rPr>
                <w:rFonts w:ascii="Arial" w:eastAsia="Times New Roman" w:hAnsi="Arial" w:cs="Arial"/>
                <w:b/>
                <w:bCs/>
                <w:color w:val="000000" w:themeColor="text1"/>
                <w:sz w:val="18"/>
                <w:szCs w:val="18"/>
                <w:lang w:val="es-ES"/>
              </w:rPr>
              <w:t>Total</w:t>
            </w:r>
            <w:proofErr w:type="gramEnd"/>
            <w:r w:rsidRPr="61CF1EFF">
              <w:rPr>
                <w:rFonts w:ascii="Arial" w:eastAsia="Times New Roman" w:hAnsi="Arial" w:cs="Arial"/>
                <w:b/>
                <w:bCs/>
                <w:color w:val="000000" w:themeColor="text1"/>
                <w:sz w:val="18"/>
                <w:szCs w:val="18"/>
                <w:lang w:val="es-ES"/>
              </w:rPr>
              <w:t xml:space="preserve"> Beneficiarios</w:t>
            </w:r>
          </w:p>
        </w:tc>
        <w:tc>
          <w:tcPr>
            <w:tcW w:w="43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2463B41" w14:textId="43276BE6" w:rsidR="002411BF" w:rsidRDefault="002411BF" w:rsidP="002B3C30">
            <w:pPr>
              <w:jc w:val="right"/>
            </w:pPr>
          </w:p>
        </w:tc>
        <w:tc>
          <w:tcPr>
            <w:tcW w:w="7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B5C0D58" w14:textId="77777777" w:rsidR="002411BF" w:rsidRDefault="002411BF" w:rsidP="002B3C30">
            <w:pPr>
              <w:jc w:val="right"/>
            </w:pPr>
            <w:r w:rsidRPr="61CF1EFF">
              <w:rPr>
                <w:rFonts w:ascii="Arial" w:eastAsia="Arial" w:hAnsi="Arial" w:cs="Arial"/>
                <w:b/>
                <w:bCs/>
                <w:color w:val="000000" w:themeColor="text1"/>
                <w:sz w:val="18"/>
                <w:szCs w:val="18"/>
              </w:rPr>
              <w:t xml:space="preserve">     21.884 </w:t>
            </w:r>
          </w:p>
        </w:tc>
        <w:tc>
          <w:tcPr>
            <w:tcW w:w="43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578D5EB" w14:textId="7B464B64" w:rsidR="002411BF" w:rsidRDefault="002411BF" w:rsidP="002B3C30">
            <w:pPr>
              <w:jc w:val="right"/>
            </w:pPr>
          </w:p>
        </w:tc>
        <w:tc>
          <w:tcPr>
            <w:tcW w:w="77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7B34FE5" w14:textId="77777777" w:rsidR="002411BF" w:rsidRDefault="002411BF" w:rsidP="002B3C30">
            <w:pPr>
              <w:jc w:val="right"/>
            </w:pPr>
            <w:r w:rsidRPr="61CF1EFF">
              <w:rPr>
                <w:rFonts w:ascii="Arial" w:eastAsia="Arial" w:hAnsi="Arial" w:cs="Arial"/>
                <w:b/>
                <w:bCs/>
                <w:color w:val="000000" w:themeColor="text1"/>
                <w:sz w:val="18"/>
                <w:szCs w:val="18"/>
              </w:rPr>
              <w:t xml:space="preserve">  294.453 </w:t>
            </w:r>
          </w:p>
        </w:tc>
        <w:tc>
          <w:tcPr>
            <w:tcW w:w="43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50CCE86" w14:textId="680F8742" w:rsidR="002411BF" w:rsidRDefault="002411BF" w:rsidP="002B3C30">
            <w:pPr>
              <w:jc w:val="right"/>
            </w:pPr>
          </w:p>
        </w:tc>
        <w:tc>
          <w:tcPr>
            <w:tcW w:w="77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75BA558" w14:textId="77777777" w:rsidR="002411BF" w:rsidRDefault="002411BF" w:rsidP="002B3C30">
            <w:pPr>
              <w:jc w:val="right"/>
            </w:pPr>
            <w:r w:rsidRPr="61CF1EFF">
              <w:rPr>
                <w:rFonts w:ascii="Arial" w:eastAsia="Arial" w:hAnsi="Arial" w:cs="Arial"/>
                <w:b/>
                <w:bCs/>
                <w:color w:val="000000" w:themeColor="text1"/>
                <w:sz w:val="18"/>
                <w:szCs w:val="18"/>
              </w:rPr>
              <w:t xml:space="preserve">  289.424 </w:t>
            </w:r>
          </w:p>
        </w:tc>
        <w:tc>
          <w:tcPr>
            <w:tcW w:w="43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1E329CA" w14:textId="44D188A2" w:rsidR="002411BF" w:rsidRDefault="002411BF" w:rsidP="002B3C30">
            <w:pPr>
              <w:jc w:val="right"/>
            </w:pPr>
          </w:p>
        </w:tc>
        <w:tc>
          <w:tcPr>
            <w:tcW w:w="77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2C6F7EF" w14:textId="77777777" w:rsidR="002411BF" w:rsidRDefault="002411BF" w:rsidP="002B3C30">
            <w:pPr>
              <w:jc w:val="right"/>
            </w:pPr>
            <w:r w:rsidRPr="61CF1EFF">
              <w:rPr>
                <w:rFonts w:ascii="Arial" w:eastAsia="Arial" w:hAnsi="Arial" w:cs="Arial"/>
                <w:b/>
                <w:bCs/>
                <w:color w:val="000000" w:themeColor="text1"/>
                <w:sz w:val="18"/>
                <w:szCs w:val="18"/>
              </w:rPr>
              <w:t xml:space="preserve">  286.816 </w:t>
            </w:r>
          </w:p>
        </w:tc>
        <w:tc>
          <w:tcPr>
            <w:tcW w:w="43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6226597" w14:textId="585B09F9" w:rsidR="002411BF" w:rsidRDefault="002411BF" w:rsidP="002B3C30">
            <w:pPr>
              <w:jc w:val="right"/>
            </w:pPr>
          </w:p>
        </w:tc>
        <w:tc>
          <w:tcPr>
            <w:tcW w:w="77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0A01C8F" w14:textId="77777777" w:rsidR="002411BF" w:rsidRDefault="002411BF" w:rsidP="002B3C30">
            <w:pPr>
              <w:jc w:val="right"/>
            </w:pPr>
            <w:r w:rsidRPr="61CF1EFF">
              <w:rPr>
                <w:rFonts w:ascii="Arial" w:eastAsia="Arial" w:hAnsi="Arial" w:cs="Arial"/>
                <w:b/>
                <w:bCs/>
                <w:color w:val="000000" w:themeColor="text1"/>
                <w:sz w:val="18"/>
                <w:szCs w:val="18"/>
              </w:rPr>
              <w:t xml:space="preserve">  262.722 </w:t>
            </w:r>
          </w:p>
        </w:tc>
        <w:tc>
          <w:tcPr>
            <w:tcW w:w="4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9747775" w14:textId="1F18CBE1" w:rsidR="002411BF" w:rsidRDefault="002411BF" w:rsidP="002B3C30">
            <w:pPr>
              <w:jc w:val="right"/>
            </w:pPr>
          </w:p>
        </w:tc>
        <w:tc>
          <w:tcPr>
            <w:tcW w:w="8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417B7B9" w14:textId="77777777" w:rsidR="002411BF" w:rsidRDefault="002411BF" w:rsidP="002B3C30">
            <w:pPr>
              <w:jc w:val="right"/>
            </w:pPr>
            <w:r w:rsidRPr="61CF1EFF">
              <w:rPr>
                <w:rFonts w:ascii="Arial" w:eastAsia="Arial" w:hAnsi="Arial" w:cs="Arial"/>
                <w:b/>
                <w:bCs/>
                <w:color w:val="000000" w:themeColor="text1"/>
                <w:sz w:val="18"/>
                <w:szCs w:val="18"/>
              </w:rPr>
              <w:t xml:space="preserve"> 1.155.299</w:t>
            </w:r>
          </w:p>
        </w:tc>
      </w:tr>
    </w:tbl>
    <w:p w14:paraId="125CB65C" w14:textId="77777777" w:rsidR="002411BF" w:rsidRDefault="002411BF" w:rsidP="254E8084">
      <w:pPr>
        <w:jc w:val="both"/>
        <w:rPr>
          <w:rFonts w:ascii="Aptos" w:eastAsia="Aptos" w:hAnsi="Aptos" w:cs="Aptos"/>
          <w:color w:val="EE0000"/>
        </w:rPr>
      </w:pPr>
    </w:p>
    <w:p w14:paraId="172C521A" w14:textId="77777777" w:rsidR="00717460" w:rsidRDefault="002411BF" w:rsidP="254E8084">
      <w:pPr>
        <w:jc w:val="both"/>
        <w:rPr>
          <w:rFonts w:ascii="Aptos" w:eastAsia="Aptos" w:hAnsi="Aptos" w:cs="Aptos"/>
          <w:color w:val="EE0000"/>
        </w:rPr>
      </w:pPr>
      <w:r>
        <w:rPr>
          <w:rFonts w:ascii="Aptos" w:eastAsia="Aptos" w:hAnsi="Aptos" w:cs="Aptos"/>
          <w:color w:val="EE0000"/>
        </w:rPr>
        <w:t>La cantidad de usuarios descritos, son estimaciones tomando como referencia</w:t>
      </w:r>
      <w:r w:rsidR="00717460">
        <w:rPr>
          <w:rFonts w:ascii="Aptos" w:eastAsia="Aptos" w:hAnsi="Aptos" w:cs="Aptos"/>
          <w:color w:val="EE0000"/>
        </w:rPr>
        <w:t>,</w:t>
      </w:r>
      <w:r>
        <w:rPr>
          <w:rFonts w:ascii="Aptos" w:eastAsia="Aptos" w:hAnsi="Aptos" w:cs="Aptos"/>
          <w:color w:val="EE0000"/>
        </w:rPr>
        <w:t xml:space="preserve"> </w:t>
      </w:r>
      <w:r>
        <w:rPr>
          <w:rFonts w:ascii="Aptos" w:eastAsia="Aptos" w:hAnsi="Aptos" w:cs="Aptos"/>
          <w:color w:val="EE0000"/>
        </w:rPr>
        <w:t xml:space="preserve">variables dinámicas como, el comportamiento de consumo de los usuarios, la energía generada a través de </w:t>
      </w:r>
      <w:r w:rsidR="00717460">
        <w:rPr>
          <w:rFonts w:ascii="Aptos" w:eastAsia="Aptos" w:hAnsi="Aptos" w:cs="Aptos"/>
          <w:color w:val="EE0000"/>
        </w:rPr>
        <w:t xml:space="preserve">las soluciones solares fotovoltaicas, entre otras. Por lo anterior no es posible garantizar la exactitud de estas cantidades. </w:t>
      </w:r>
    </w:p>
    <w:p w14:paraId="7E51B296" w14:textId="77777777" w:rsidR="00717460" w:rsidRDefault="00717460" w:rsidP="254E8084">
      <w:pPr>
        <w:jc w:val="both"/>
        <w:rPr>
          <w:rFonts w:ascii="Aptos" w:eastAsia="Aptos" w:hAnsi="Aptos" w:cs="Aptos"/>
          <w:color w:val="EE0000"/>
        </w:rPr>
      </w:pPr>
    </w:p>
    <w:p w14:paraId="10656138" w14:textId="057F4BF8" w:rsidR="00717460" w:rsidRPr="00717460" w:rsidRDefault="00717460" w:rsidP="254E8084">
      <w:pPr>
        <w:jc w:val="both"/>
        <w:rPr>
          <w:rFonts w:ascii="Aptos" w:eastAsia="Aptos" w:hAnsi="Aptos" w:cs="Aptos"/>
          <w:b/>
          <w:bCs/>
          <w:i/>
          <w:iCs/>
          <w:color w:val="EE0000"/>
        </w:rPr>
      </w:pPr>
      <w:r w:rsidRPr="00717460">
        <w:rPr>
          <w:rFonts w:ascii="Aptos" w:eastAsia="Aptos" w:hAnsi="Aptos" w:cs="Aptos"/>
          <w:b/>
          <w:bCs/>
          <w:i/>
          <w:iCs/>
          <w:color w:val="EE0000"/>
        </w:rPr>
        <w:t>D</w:t>
      </w:r>
      <w:r w:rsidRPr="00717460">
        <w:rPr>
          <w:rFonts w:ascii="Aptos" w:eastAsia="Aptos" w:hAnsi="Aptos" w:cs="Aptos"/>
          <w:b/>
          <w:bCs/>
          <w:i/>
          <w:iCs/>
          <w:color w:val="EE0000"/>
        </w:rPr>
        <w:t>epartamentos priorizados</w:t>
      </w:r>
    </w:p>
    <w:p w14:paraId="2C006719" w14:textId="51BBB4CD" w:rsidR="00717460" w:rsidRDefault="00717460" w:rsidP="00717460">
      <w:pPr>
        <w:rPr>
          <w:rFonts w:ascii="Aptos" w:eastAsia="Aptos" w:hAnsi="Aptos" w:cs="Aptos"/>
          <w:color w:val="EE0000"/>
        </w:rPr>
      </w:pPr>
      <w:r w:rsidRPr="00717460">
        <w:rPr>
          <w:rFonts w:ascii="Aptos" w:eastAsia="Aptos" w:hAnsi="Aptos" w:cs="Aptos"/>
          <w:color w:val="EE0000"/>
        </w:rPr>
        <w:t>Tomando como base</w:t>
      </w:r>
      <w:r>
        <w:rPr>
          <w:rFonts w:ascii="Aptos" w:eastAsia="Aptos" w:hAnsi="Aptos" w:cs="Aptos"/>
          <w:color w:val="EE0000"/>
        </w:rPr>
        <w:t xml:space="preserve"> la Resolución 40159, los departamentos a intervenir hacen parte del sistema interconectado nacional (SIN), dando como resultado, los siguientes 27 departamentos: </w:t>
      </w:r>
    </w:p>
    <w:p w14:paraId="754A40FA" w14:textId="77777777" w:rsidR="00717460" w:rsidRDefault="00717460" w:rsidP="00717460">
      <w:pPr>
        <w:rPr>
          <w:rFonts w:ascii="Aptos" w:eastAsia="Aptos" w:hAnsi="Aptos" w:cs="Aptos"/>
          <w:color w:val="EE0000"/>
        </w:rPr>
      </w:pPr>
    </w:p>
    <w:p w14:paraId="1593E3E5" w14:textId="19039CDB" w:rsidR="00717460" w:rsidRDefault="006D7B1B" w:rsidP="006D7B1B">
      <w:pPr>
        <w:jc w:val="center"/>
        <w:rPr>
          <w:rFonts w:ascii="Aptos" w:eastAsia="Aptos" w:hAnsi="Aptos" w:cs="Aptos"/>
          <w:color w:val="EE0000"/>
        </w:rPr>
      </w:pPr>
      <w:r w:rsidRPr="006D7B1B">
        <w:lastRenderedPageBreak/>
        <w:drawing>
          <wp:inline distT="0" distB="0" distL="0" distR="0" wp14:anchorId="3C21951F" wp14:editId="5323A1D0">
            <wp:extent cx="3455670" cy="2881630"/>
            <wp:effectExtent l="0" t="0" r="0" b="0"/>
            <wp:docPr id="62406787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55670" cy="2881630"/>
                    </a:xfrm>
                    <a:prstGeom prst="rect">
                      <a:avLst/>
                    </a:prstGeom>
                    <a:noFill/>
                    <a:ln>
                      <a:noFill/>
                    </a:ln>
                  </pic:spPr>
                </pic:pic>
              </a:graphicData>
            </a:graphic>
          </wp:inline>
        </w:drawing>
      </w:r>
    </w:p>
    <w:p w14:paraId="6DCCFE26" w14:textId="77777777" w:rsidR="006D7B1B" w:rsidRDefault="006D7B1B" w:rsidP="006D7B1B">
      <w:pPr>
        <w:rPr>
          <w:rFonts w:ascii="Aptos" w:eastAsia="Aptos" w:hAnsi="Aptos" w:cs="Aptos"/>
          <w:color w:val="EE0000"/>
        </w:rPr>
      </w:pPr>
    </w:p>
    <w:p w14:paraId="7087B496" w14:textId="6D54339A" w:rsidR="006D7B1B" w:rsidRDefault="006D7B1B" w:rsidP="006D7B1B">
      <w:pPr>
        <w:rPr>
          <w:rFonts w:ascii="Aptos" w:eastAsia="Aptos" w:hAnsi="Aptos" w:cs="Aptos"/>
          <w:color w:val="EE0000"/>
        </w:rPr>
      </w:pPr>
      <w:r>
        <w:rPr>
          <w:rFonts w:ascii="Aptos" w:eastAsia="Aptos" w:hAnsi="Aptos" w:cs="Aptos"/>
          <w:color w:val="EE0000"/>
        </w:rPr>
        <w:t>Fuentes de financiación</w:t>
      </w:r>
    </w:p>
    <w:p w14:paraId="15828EF2" w14:textId="7EEF5EFA" w:rsidR="006D7B1B" w:rsidRPr="006D7B1B" w:rsidRDefault="006D7B1B" w:rsidP="006D7B1B">
      <w:pPr>
        <w:jc w:val="both"/>
        <w:rPr>
          <w:rFonts w:ascii="Arial Narrow" w:eastAsiaTheme="minorEastAsia" w:hAnsi="Arial Narrow"/>
          <w:color w:val="EE0000"/>
        </w:rPr>
      </w:pPr>
      <w:r w:rsidRPr="006D7B1B">
        <w:rPr>
          <w:rFonts w:ascii="Arial Narrow" w:eastAsiaTheme="minorEastAsia" w:hAnsi="Arial Narrow"/>
          <w:color w:val="EE0000"/>
        </w:rPr>
        <w:t>E</w:t>
      </w:r>
      <w:r w:rsidRPr="006D7B1B">
        <w:rPr>
          <w:rFonts w:ascii="Arial Narrow" w:eastAsiaTheme="minorEastAsia" w:hAnsi="Arial Narrow"/>
          <w:color w:val="EE0000"/>
        </w:rPr>
        <w:t xml:space="preserve">n el marco del Programa según el Artículo </w:t>
      </w:r>
      <w:proofErr w:type="gramStart"/>
      <w:r w:rsidRPr="006D7B1B">
        <w:rPr>
          <w:rFonts w:ascii="Arial Narrow" w:eastAsiaTheme="minorEastAsia" w:hAnsi="Arial Narrow"/>
          <w:color w:val="EE0000"/>
        </w:rPr>
        <w:t>2.2.3.2.4.16</w:t>
      </w:r>
      <w:r w:rsidRPr="006D7B1B">
        <w:rPr>
          <w:rFonts w:ascii="Arial Narrow" w:eastAsiaTheme="minorEastAsia" w:hAnsi="Arial Narrow"/>
          <w:color w:val="EE0000"/>
        </w:rPr>
        <w:t xml:space="preserve"> </w:t>
      </w:r>
      <w:r w:rsidRPr="006D7B1B">
        <w:rPr>
          <w:rFonts w:ascii="Arial Narrow" w:eastAsiaTheme="minorEastAsia" w:hAnsi="Arial Narrow"/>
          <w:color w:val="EE0000"/>
        </w:rPr>
        <w:t>.</w:t>
      </w:r>
      <w:proofErr w:type="gramEnd"/>
      <w:r w:rsidRPr="006D7B1B">
        <w:rPr>
          <w:rFonts w:ascii="Arial Narrow" w:eastAsiaTheme="minorEastAsia" w:hAnsi="Arial Narrow"/>
          <w:color w:val="EE0000"/>
        </w:rPr>
        <w:t xml:space="preserve"> </w:t>
      </w:r>
      <w:r w:rsidRPr="006D7B1B">
        <w:rPr>
          <w:rFonts w:ascii="Arial Narrow" w:eastAsiaTheme="minorEastAsia" w:hAnsi="Arial Narrow"/>
          <w:i/>
          <w:iCs/>
          <w:color w:val="EE0000"/>
        </w:rPr>
        <w:t xml:space="preserve">“Fuentes de Financiación: El Programa Colombia Solar podrá ser financiado con aportes de la Nación que provengan de los recursos del Presupuesto General de la Nación, siempre que exista disponibilidad presupuestal y que dichos recursos se encuentren alineados tanto con el Marco Fiscal de Mediano Plazo como con el Marco de Gasto de Mediano Plazo del sector. Asimismo, podrá contar con recursos de fondos especiales, entre ellos, el Fondo de Energías No Convencionales y Gestión Eficiente de la Energía FENOGE, </w:t>
      </w:r>
      <w:r w:rsidRPr="006D7B1B">
        <w:rPr>
          <w:rFonts w:ascii="Arial Narrow" w:eastAsiaTheme="minorEastAsia" w:hAnsi="Arial Narrow"/>
          <w:i/>
          <w:iCs/>
          <w:color w:val="EE0000"/>
          <w:u w:val="single"/>
        </w:rPr>
        <w:t>así como del Fondo Nacional Para el Desarrollo de la Infraestructura FONDES”</w:t>
      </w:r>
      <w:r w:rsidRPr="006D7B1B">
        <w:rPr>
          <w:rFonts w:ascii="Arial Narrow" w:eastAsiaTheme="minorEastAsia" w:hAnsi="Arial Narrow"/>
          <w:i/>
          <w:iCs/>
          <w:color w:val="EE0000"/>
        </w:rPr>
        <w:t>.</w:t>
      </w:r>
    </w:p>
    <w:p w14:paraId="5B96246A" w14:textId="1ACA2C2D" w:rsidR="006D7B1B" w:rsidRDefault="006D7B1B" w:rsidP="004A4B19">
      <w:pPr>
        <w:jc w:val="both"/>
        <w:rPr>
          <w:rFonts w:ascii="Aptos" w:eastAsia="Aptos" w:hAnsi="Aptos" w:cs="Aptos"/>
          <w:color w:val="EE0000"/>
        </w:rPr>
      </w:pPr>
      <w:r>
        <w:rPr>
          <w:rFonts w:ascii="Aptos" w:eastAsia="Aptos" w:hAnsi="Aptos" w:cs="Aptos"/>
          <w:color w:val="EE0000"/>
        </w:rPr>
        <w:t>“</w:t>
      </w:r>
      <w:r w:rsidRPr="006D7B1B">
        <w:rPr>
          <w:rFonts w:ascii="Aptos" w:eastAsia="Aptos" w:hAnsi="Aptos" w:cs="Aptos"/>
          <w:color w:val="EE0000"/>
        </w:rPr>
        <w:t>Adicionalmente, el Programa podrá financiarse con recursos provenientes de la Banca Multilateral, Bancos de Desarrollo, cooperación internacional, e inversionistas privados, así como otras fuentes de financiación que permitan el cumplimiento de los objetivos del Programa</w:t>
      </w:r>
      <w:r>
        <w:rPr>
          <w:rFonts w:ascii="Aptos" w:eastAsia="Aptos" w:hAnsi="Aptos" w:cs="Aptos"/>
          <w:color w:val="EE0000"/>
        </w:rPr>
        <w:t>”</w:t>
      </w:r>
    </w:p>
    <w:p w14:paraId="3E203F52" w14:textId="77777777" w:rsidR="004A4B19" w:rsidRDefault="004A4B19" w:rsidP="004A4B19">
      <w:pPr>
        <w:rPr>
          <w:rFonts w:ascii="Aptos" w:eastAsia="Aptos" w:hAnsi="Aptos" w:cs="Aptos"/>
          <w:color w:val="EE0000"/>
        </w:rPr>
      </w:pPr>
    </w:p>
    <w:p w14:paraId="364E1791" w14:textId="762A0700" w:rsidR="004A4B19" w:rsidRPr="004A4B19" w:rsidRDefault="004A4B19" w:rsidP="004A4B19">
      <w:pPr>
        <w:rPr>
          <w:rFonts w:ascii="Aptos" w:eastAsia="Aptos" w:hAnsi="Aptos" w:cs="Aptos"/>
        </w:rPr>
      </w:pPr>
      <w:r w:rsidRPr="004A4B19">
        <w:rPr>
          <w:rFonts w:ascii="Aptos" w:eastAsia="Aptos" w:hAnsi="Aptos" w:cs="Aptos"/>
        </w:rPr>
        <w:t>En relación con Atlántico, Magdalena y La Guajira, informe cuántos hogares serán beneficiados, en qué municipios se ubicarán, bajo qué criterios de focalización y en qué fases del programa serán atendidos.</w:t>
      </w:r>
    </w:p>
    <w:p w14:paraId="318EEA2C" w14:textId="6CEAE8D8" w:rsidR="00F8676B" w:rsidRDefault="004A4B19" w:rsidP="004A4B19">
      <w:pPr>
        <w:jc w:val="both"/>
        <w:rPr>
          <w:rFonts w:ascii="Aptos" w:eastAsia="Aptos" w:hAnsi="Aptos" w:cs="Aptos"/>
          <w:b/>
          <w:bCs/>
        </w:rPr>
      </w:pPr>
      <w:r w:rsidRPr="004A4B19">
        <w:rPr>
          <w:rFonts w:ascii="Aptos" w:eastAsia="Aptos" w:hAnsi="Aptos" w:cs="Aptos"/>
          <w:b/>
          <w:bCs/>
        </w:rPr>
        <w:t>Observación: El cuadro de departamentos y municipios priorizados tanto en comunidades energéticas, como en el programa de Colombia solar. El horizonte temporal en el que se implementaron o se van a implementar las acciones de ambas estrategias en los departamentos y municipios mencionados.</w:t>
      </w:r>
    </w:p>
    <w:p w14:paraId="09EF05C3" w14:textId="77777777" w:rsidR="004A4B19" w:rsidRDefault="004A4B19" w:rsidP="004A4B19">
      <w:pPr>
        <w:jc w:val="both"/>
        <w:rPr>
          <w:rFonts w:ascii="Aptos" w:eastAsia="Aptos" w:hAnsi="Aptos" w:cs="Aptos"/>
          <w:color w:val="EE0000"/>
        </w:rPr>
      </w:pPr>
      <w:r>
        <w:rPr>
          <w:rFonts w:ascii="Aptos" w:eastAsia="Aptos" w:hAnsi="Aptos" w:cs="Aptos"/>
          <w:color w:val="EE0000"/>
        </w:rPr>
        <w:lastRenderedPageBreak/>
        <w:t>Se da respuesta solamente del programa Colombia Solar, ya que no se encuentran las comunidades energéticas dentro de nuestro alcance:</w:t>
      </w:r>
    </w:p>
    <w:p w14:paraId="04331960" w14:textId="77777777" w:rsidR="004A4B19" w:rsidRDefault="004A4B19" w:rsidP="004A4B19">
      <w:pPr>
        <w:jc w:val="both"/>
        <w:rPr>
          <w:rFonts w:ascii="Aptos" w:eastAsia="Aptos" w:hAnsi="Aptos" w:cs="Aptos"/>
          <w:color w:val="EE0000"/>
        </w:rPr>
      </w:pPr>
    </w:p>
    <w:tbl>
      <w:tblPr>
        <w:tblStyle w:val="Tablanormal3"/>
        <w:tblW w:w="6880" w:type="dxa"/>
        <w:jc w:val="center"/>
        <w:tblLook w:val="04A0" w:firstRow="1" w:lastRow="0" w:firstColumn="1" w:lastColumn="0" w:noHBand="0" w:noVBand="1"/>
      </w:tblPr>
      <w:tblGrid>
        <w:gridCol w:w="1714"/>
        <w:gridCol w:w="1680"/>
        <w:gridCol w:w="2320"/>
        <w:gridCol w:w="1200"/>
      </w:tblGrid>
      <w:tr w:rsidR="004A4B19" w:rsidRPr="00CC50DB" w14:paraId="22A12B9B" w14:textId="77777777" w:rsidTr="002B3C30">
        <w:trPr>
          <w:cnfStyle w:val="100000000000" w:firstRow="1" w:lastRow="0" w:firstColumn="0" w:lastColumn="0" w:oddVBand="0" w:evenVBand="0" w:oddHBand="0" w:evenHBand="0" w:firstRowFirstColumn="0" w:firstRowLastColumn="0" w:lastRowFirstColumn="0" w:lastRowLastColumn="0"/>
          <w:trHeight w:val="210"/>
          <w:jc w:val="center"/>
        </w:trPr>
        <w:tc>
          <w:tcPr>
            <w:cnfStyle w:val="001000000100" w:firstRow="0" w:lastRow="0" w:firstColumn="1" w:lastColumn="0" w:oddVBand="0" w:evenVBand="0" w:oddHBand="0" w:evenHBand="0" w:firstRowFirstColumn="1" w:firstRowLastColumn="0" w:lastRowFirstColumn="0" w:lastRowLastColumn="0"/>
            <w:tcW w:w="1680" w:type="dxa"/>
            <w:noWrap/>
            <w:vAlign w:val="center"/>
            <w:hideMark/>
          </w:tcPr>
          <w:p w14:paraId="13762131" w14:textId="77777777" w:rsidR="004A4B19" w:rsidRPr="004935AA" w:rsidRDefault="004A4B19" w:rsidP="002B3C30">
            <w:pPr>
              <w:jc w:val="center"/>
              <w:rPr>
                <w:sz w:val="20"/>
                <w:szCs w:val="20"/>
              </w:rPr>
            </w:pPr>
            <w:r w:rsidRPr="004935AA">
              <w:rPr>
                <w:sz w:val="20"/>
                <w:szCs w:val="20"/>
              </w:rPr>
              <w:t>Departamento</w:t>
            </w:r>
          </w:p>
        </w:tc>
        <w:tc>
          <w:tcPr>
            <w:tcW w:w="1680" w:type="dxa"/>
            <w:noWrap/>
            <w:vAlign w:val="center"/>
            <w:hideMark/>
          </w:tcPr>
          <w:p w14:paraId="35E41397" w14:textId="77777777" w:rsidR="004A4B19" w:rsidRPr="004935AA" w:rsidRDefault="004A4B19" w:rsidP="002B3C30">
            <w:pPr>
              <w:jc w:val="center"/>
              <w:cnfStyle w:val="100000000000" w:firstRow="1" w:lastRow="0" w:firstColumn="0" w:lastColumn="0" w:oddVBand="0" w:evenVBand="0" w:oddHBand="0" w:evenHBand="0" w:firstRowFirstColumn="0" w:firstRowLastColumn="0" w:lastRowFirstColumn="0" w:lastRowLastColumn="0"/>
              <w:rPr>
                <w:sz w:val="20"/>
                <w:szCs w:val="20"/>
              </w:rPr>
            </w:pPr>
            <w:r w:rsidRPr="004935AA">
              <w:rPr>
                <w:sz w:val="20"/>
                <w:szCs w:val="20"/>
              </w:rPr>
              <w:t>AÑO</w:t>
            </w:r>
          </w:p>
        </w:tc>
        <w:tc>
          <w:tcPr>
            <w:tcW w:w="2320" w:type="dxa"/>
            <w:noWrap/>
            <w:vAlign w:val="center"/>
            <w:hideMark/>
          </w:tcPr>
          <w:p w14:paraId="09D069F1" w14:textId="77777777" w:rsidR="004A4B19" w:rsidRPr="004935AA" w:rsidRDefault="004A4B19" w:rsidP="002B3C30">
            <w:pPr>
              <w:jc w:val="center"/>
              <w:cnfStyle w:val="100000000000" w:firstRow="1" w:lastRow="0" w:firstColumn="0" w:lastColumn="0" w:oddVBand="0" w:evenVBand="0" w:oddHBand="0" w:evenHBand="0" w:firstRowFirstColumn="0" w:firstRowLastColumn="0" w:lastRowFirstColumn="0" w:lastRowLastColumn="0"/>
              <w:rPr>
                <w:sz w:val="20"/>
                <w:szCs w:val="20"/>
              </w:rPr>
            </w:pPr>
            <w:r w:rsidRPr="004935AA">
              <w:rPr>
                <w:sz w:val="20"/>
                <w:szCs w:val="20"/>
              </w:rPr>
              <w:t>Recursos</w:t>
            </w:r>
          </w:p>
        </w:tc>
        <w:tc>
          <w:tcPr>
            <w:tcW w:w="1200" w:type="dxa"/>
            <w:noWrap/>
            <w:vAlign w:val="center"/>
            <w:hideMark/>
          </w:tcPr>
          <w:p w14:paraId="1B7CED1D" w14:textId="77777777" w:rsidR="004A4B19" w:rsidRPr="004935AA" w:rsidRDefault="004A4B19" w:rsidP="002B3C30">
            <w:pPr>
              <w:jc w:val="center"/>
              <w:cnfStyle w:val="100000000000" w:firstRow="1" w:lastRow="0" w:firstColumn="0" w:lastColumn="0" w:oddVBand="0" w:evenVBand="0" w:oddHBand="0" w:evenHBand="0" w:firstRowFirstColumn="0" w:firstRowLastColumn="0" w:lastRowFirstColumn="0" w:lastRowLastColumn="0"/>
              <w:rPr>
                <w:sz w:val="20"/>
                <w:szCs w:val="20"/>
              </w:rPr>
            </w:pPr>
            <w:r w:rsidRPr="004935AA">
              <w:rPr>
                <w:sz w:val="20"/>
                <w:szCs w:val="20"/>
              </w:rPr>
              <w:t>Meta usuarios</w:t>
            </w:r>
          </w:p>
        </w:tc>
      </w:tr>
      <w:tr w:rsidR="004A4B19" w:rsidRPr="00CC50DB" w14:paraId="11EA6C8D" w14:textId="77777777" w:rsidTr="002B3C30">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1C12AA62" w14:textId="77777777" w:rsidR="004A4B19" w:rsidRPr="00CC50DB" w:rsidRDefault="004A4B19" w:rsidP="002B3C30">
            <w:pPr>
              <w:jc w:val="center"/>
            </w:pPr>
            <w:r w:rsidRPr="00CC50DB">
              <w:t>Atlántico</w:t>
            </w:r>
          </w:p>
        </w:tc>
        <w:tc>
          <w:tcPr>
            <w:tcW w:w="1680" w:type="dxa"/>
            <w:noWrap/>
            <w:hideMark/>
          </w:tcPr>
          <w:p w14:paraId="131F399C" w14:textId="77777777" w:rsidR="004A4B19" w:rsidRPr="00CC50DB" w:rsidRDefault="004A4B19" w:rsidP="002B3C30">
            <w:pPr>
              <w:jc w:val="center"/>
              <w:cnfStyle w:val="000000100000" w:firstRow="0" w:lastRow="0" w:firstColumn="0" w:lastColumn="0" w:oddVBand="0" w:evenVBand="0" w:oddHBand="1" w:evenHBand="0" w:firstRowFirstColumn="0" w:firstRowLastColumn="0" w:lastRowFirstColumn="0" w:lastRowLastColumn="0"/>
            </w:pPr>
            <w:r w:rsidRPr="00CC50DB">
              <w:t>2026</w:t>
            </w:r>
          </w:p>
        </w:tc>
        <w:tc>
          <w:tcPr>
            <w:tcW w:w="2320" w:type="dxa"/>
            <w:noWrap/>
            <w:hideMark/>
          </w:tcPr>
          <w:p w14:paraId="2FF1DE81" w14:textId="77777777" w:rsidR="004A4B19" w:rsidRPr="00CC50DB" w:rsidRDefault="004A4B19" w:rsidP="002B3C30">
            <w:pPr>
              <w:jc w:val="right"/>
              <w:cnfStyle w:val="000000100000" w:firstRow="0" w:lastRow="0" w:firstColumn="0" w:lastColumn="0" w:oddVBand="0" w:evenVBand="0" w:oddHBand="1" w:evenHBand="0" w:firstRowFirstColumn="0" w:firstRowLastColumn="0" w:lastRowFirstColumn="0" w:lastRowLastColumn="0"/>
            </w:pPr>
            <w:r w:rsidRPr="00CC50DB">
              <w:t>180.679.853.276</w:t>
            </w:r>
          </w:p>
        </w:tc>
        <w:tc>
          <w:tcPr>
            <w:tcW w:w="1200" w:type="dxa"/>
            <w:noWrap/>
            <w:hideMark/>
          </w:tcPr>
          <w:p w14:paraId="6CF1C39E" w14:textId="77777777" w:rsidR="004A4B19" w:rsidRPr="00CC50DB" w:rsidRDefault="004A4B19" w:rsidP="002B3C30">
            <w:pPr>
              <w:jc w:val="right"/>
              <w:cnfStyle w:val="000000100000" w:firstRow="0" w:lastRow="0" w:firstColumn="0" w:lastColumn="0" w:oddVBand="0" w:evenVBand="0" w:oddHBand="1" w:evenHBand="0" w:firstRowFirstColumn="0" w:firstRowLastColumn="0" w:lastRowFirstColumn="0" w:lastRowLastColumn="0"/>
            </w:pPr>
            <w:r w:rsidRPr="00CC50DB">
              <w:t>10118</w:t>
            </w:r>
          </w:p>
        </w:tc>
      </w:tr>
      <w:tr w:rsidR="004A4B19" w:rsidRPr="00CC50DB" w14:paraId="2C8D9959" w14:textId="77777777" w:rsidTr="002B3C30">
        <w:trPr>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69532347" w14:textId="77777777" w:rsidR="004A4B19" w:rsidRPr="00CC50DB" w:rsidRDefault="004A4B19" w:rsidP="002B3C30">
            <w:pPr>
              <w:jc w:val="center"/>
            </w:pPr>
            <w:r w:rsidRPr="00CC50DB">
              <w:t>Atlántico</w:t>
            </w:r>
          </w:p>
        </w:tc>
        <w:tc>
          <w:tcPr>
            <w:tcW w:w="1680" w:type="dxa"/>
            <w:noWrap/>
            <w:hideMark/>
          </w:tcPr>
          <w:p w14:paraId="357D54A1" w14:textId="77777777" w:rsidR="004A4B19" w:rsidRPr="00CC50DB" w:rsidRDefault="004A4B19" w:rsidP="002B3C30">
            <w:pPr>
              <w:jc w:val="center"/>
              <w:cnfStyle w:val="000000000000" w:firstRow="0" w:lastRow="0" w:firstColumn="0" w:lastColumn="0" w:oddVBand="0" w:evenVBand="0" w:oddHBand="0" w:evenHBand="0" w:firstRowFirstColumn="0" w:firstRowLastColumn="0" w:lastRowFirstColumn="0" w:lastRowLastColumn="0"/>
            </w:pPr>
            <w:r w:rsidRPr="00CC50DB">
              <w:t>2027</w:t>
            </w:r>
          </w:p>
        </w:tc>
        <w:tc>
          <w:tcPr>
            <w:tcW w:w="2320" w:type="dxa"/>
            <w:noWrap/>
            <w:hideMark/>
          </w:tcPr>
          <w:p w14:paraId="2424654E" w14:textId="77777777" w:rsidR="004A4B19" w:rsidRPr="00CC50DB" w:rsidRDefault="004A4B19" w:rsidP="002B3C30">
            <w:pPr>
              <w:jc w:val="right"/>
              <w:cnfStyle w:val="000000000000" w:firstRow="0" w:lastRow="0" w:firstColumn="0" w:lastColumn="0" w:oddVBand="0" w:evenVBand="0" w:oddHBand="0" w:evenHBand="0" w:firstRowFirstColumn="0" w:firstRowLastColumn="0" w:lastRowFirstColumn="0" w:lastRowLastColumn="0"/>
            </w:pPr>
            <w:r w:rsidRPr="00CC50DB">
              <w:t>20.728.389.059,44</w:t>
            </w:r>
          </w:p>
        </w:tc>
        <w:tc>
          <w:tcPr>
            <w:tcW w:w="1200" w:type="dxa"/>
            <w:noWrap/>
            <w:hideMark/>
          </w:tcPr>
          <w:p w14:paraId="234F1962" w14:textId="77777777" w:rsidR="004A4B19" w:rsidRPr="00CC50DB" w:rsidRDefault="004A4B19" w:rsidP="002B3C30">
            <w:pPr>
              <w:jc w:val="right"/>
              <w:cnfStyle w:val="000000000000" w:firstRow="0" w:lastRow="0" w:firstColumn="0" w:lastColumn="0" w:oddVBand="0" w:evenVBand="0" w:oddHBand="0" w:evenHBand="0" w:firstRowFirstColumn="0" w:firstRowLastColumn="0" w:lastRowFirstColumn="0" w:lastRowLastColumn="0"/>
            </w:pPr>
            <w:r w:rsidRPr="00CC50DB">
              <w:t>2773</w:t>
            </w:r>
          </w:p>
        </w:tc>
      </w:tr>
      <w:tr w:rsidR="004A4B19" w:rsidRPr="00CC50DB" w14:paraId="4376D9FB" w14:textId="77777777" w:rsidTr="002B3C30">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4F40AF84" w14:textId="77777777" w:rsidR="004A4B19" w:rsidRPr="00CC50DB" w:rsidRDefault="004A4B19" w:rsidP="002B3C30">
            <w:pPr>
              <w:jc w:val="center"/>
            </w:pPr>
            <w:r w:rsidRPr="00CC50DB">
              <w:t>La Guajira</w:t>
            </w:r>
          </w:p>
        </w:tc>
        <w:tc>
          <w:tcPr>
            <w:tcW w:w="1680" w:type="dxa"/>
            <w:noWrap/>
            <w:hideMark/>
          </w:tcPr>
          <w:p w14:paraId="7F9A4007" w14:textId="77777777" w:rsidR="004A4B19" w:rsidRPr="00CC50DB" w:rsidRDefault="004A4B19" w:rsidP="002B3C30">
            <w:pPr>
              <w:jc w:val="center"/>
              <w:cnfStyle w:val="000000100000" w:firstRow="0" w:lastRow="0" w:firstColumn="0" w:lastColumn="0" w:oddVBand="0" w:evenVBand="0" w:oddHBand="1" w:evenHBand="0" w:firstRowFirstColumn="0" w:firstRowLastColumn="0" w:lastRowFirstColumn="0" w:lastRowLastColumn="0"/>
            </w:pPr>
            <w:r w:rsidRPr="00CC50DB">
              <w:t>2027</w:t>
            </w:r>
          </w:p>
        </w:tc>
        <w:tc>
          <w:tcPr>
            <w:tcW w:w="2320" w:type="dxa"/>
            <w:noWrap/>
            <w:hideMark/>
          </w:tcPr>
          <w:p w14:paraId="5B974E05" w14:textId="77777777" w:rsidR="004A4B19" w:rsidRPr="00CC50DB" w:rsidRDefault="004A4B19" w:rsidP="002B3C30">
            <w:pPr>
              <w:jc w:val="right"/>
              <w:cnfStyle w:val="000000100000" w:firstRow="0" w:lastRow="0" w:firstColumn="0" w:lastColumn="0" w:oddVBand="0" w:evenVBand="0" w:oddHBand="1" w:evenHBand="0" w:firstRowFirstColumn="0" w:firstRowLastColumn="0" w:lastRowFirstColumn="0" w:lastRowLastColumn="0"/>
            </w:pPr>
            <w:r w:rsidRPr="00CC50DB">
              <w:t>286.804.710.913,31</w:t>
            </w:r>
          </w:p>
        </w:tc>
        <w:tc>
          <w:tcPr>
            <w:tcW w:w="1200" w:type="dxa"/>
            <w:noWrap/>
            <w:hideMark/>
          </w:tcPr>
          <w:p w14:paraId="5698EADC" w14:textId="77777777" w:rsidR="004A4B19" w:rsidRPr="00CC50DB" w:rsidRDefault="004A4B19" w:rsidP="002B3C30">
            <w:pPr>
              <w:jc w:val="right"/>
              <w:cnfStyle w:val="000000100000" w:firstRow="0" w:lastRow="0" w:firstColumn="0" w:lastColumn="0" w:oddVBand="0" w:evenVBand="0" w:oddHBand="1" w:evenHBand="0" w:firstRowFirstColumn="0" w:firstRowLastColumn="0" w:lastRowFirstColumn="0" w:lastRowLastColumn="0"/>
            </w:pPr>
            <w:r w:rsidRPr="00CC50DB">
              <w:t>43807</w:t>
            </w:r>
          </w:p>
        </w:tc>
      </w:tr>
      <w:tr w:rsidR="004A4B19" w:rsidRPr="00CC50DB" w14:paraId="0092E5C5" w14:textId="77777777" w:rsidTr="002B3C30">
        <w:trPr>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419546C7" w14:textId="77777777" w:rsidR="004A4B19" w:rsidRPr="00CC50DB" w:rsidRDefault="004A4B19" w:rsidP="002B3C30">
            <w:pPr>
              <w:jc w:val="center"/>
            </w:pPr>
            <w:r w:rsidRPr="00CC50DB">
              <w:t>Magdalena</w:t>
            </w:r>
          </w:p>
        </w:tc>
        <w:tc>
          <w:tcPr>
            <w:tcW w:w="1680" w:type="dxa"/>
            <w:noWrap/>
            <w:hideMark/>
          </w:tcPr>
          <w:p w14:paraId="16C91CE8" w14:textId="77777777" w:rsidR="004A4B19" w:rsidRPr="00CC50DB" w:rsidRDefault="004A4B19" w:rsidP="002B3C30">
            <w:pPr>
              <w:jc w:val="center"/>
              <w:cnfStyle w:val="000000000000" w:firstRow="0" w:lastRow="0" w:firstColumn="0" w:lastColumn="0" w:oddVBand="0" w:evenVBand="0" w:oddHBand="0" w:evenHBand="0" w:firstRowFirstColumn="0" w:firstRowLastColumn="0" w:lastRowFirstColumn="0" w:lastRowLastColumn="0"/>
            </w:pPr>
            <w:r w:rsidRPr="00CC50DB">
              <w:t>2027</w:t>
            </w:r>
          </w:p>
        </w:tc>
        <w:tc>
          <w:tcPr>
            <w:tcW w:w="2320" w:type="dxa"/>
            <w:noWrap/>
            <w:hideMark/>
          </w:tcPr>
          <w:p w14:paraId="3C66B73D" w14:textId="77777777" w:rsidR="004A4B19" w:rsidRPr="00CC50DB" w:rsidRDefault="004A4B19" w:rsidP="002B3C30">
            <w:pPr>
              <w:jc w:val="right"/>
              <w:cnfStyle w:val="000000000000" w:firstRow="0" w:lastRow="0" w:firstColumn="0" w:lastColumn="0" w:oddVBand="0" w:evenVBand="0" w:oddHBand="0" w:evenHBand="0" w:firstRowFirstColumn="0" w:firstRowLastColumn="0" w:lastRowFirstColumn="0" w:lastRowLastColumn="0"/>
            </w:pPr>
            <w:r w:rsidRPr="00CC50DB">
              <w:t>274.854.514.625,67</w:t>
            </w:r>
          </w:p>
        </w:tc>
        <w:tc>
          <w:tcPr>
            <w:tcW w:w="1200" w:type="dxa"/>
            <w:noWrap/>
            <w:hideMark/>
          </w:tcPr>
          <w:p w14:paraId="4B907986" w14:textId="77777777" w:rsidR="004A4B19" w:rsidRPr="00CC50DB" w:rsidRDefault="004A4B19" w:rsidP="002B3C30">
            <w:pPr>
              <w:jc w:val="right"/>
              <w:cnfStyle w:val="000000000000" w:firstRow="0" w:lastRow="0" w:firstColumn="0" w:lastColumn="0" w:oddVBand="0" w:evenVBand="0" w:oddHBand="0" w:evenHBand="0" w:firstRowFirstColumn="0" w:firstRowLastColumn="0" w:lastRowFirstColumn="0" w:lastRowLastColumn="0"/>
            </w:pPr>
            <w:r w:rsidRPr="00CC50DB">
              <w:t>41166</w:t>
            </w:r>
          </w:p>
        </w:tc>
      </w:tr>
      <w:tr w:rsidR="004A4B19" w:rsidRPr="00CC50DB" w14:paraId="4908A40B" w14:textId="77777777" w:rsidTr="002B3C30">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1E85731C" w14:textId="77777777" w:rsidR="004A4B19" w:rsidRPr="00CC50DB" w:rsidRDefault="004A4B19" w:rsidP="002B3C30">
            <w:pPr>
              <w:jc w:val="center"/>
            </w:pPr>
            <w:r w:rsidRPr="00CC50DB">
              <w:t>La Guajira</w:t>
            </w:r>
          </w:p>
        </w:tc>
        <w:tc>
          <w:tcPr>
            <w:tcW w:w="1680" w:type="dxa"/>
            <w:noWrap/>
            <w:hideMark/>
          </w:tcPr>
          <w:p w14:paraId="009DCA06" w14:textId="77777777" w:rsidR="004A4B19" w:rsidRPr="00CC50DB" w:rsidRDefault="004A4B19" w:rsidP="002B3C30">
            <w:pPr>
              <w:jc w:val="center"/>
              <w:cnfStyle w:val="000000100000" w:firstRow="0" w:lastRow="0" w:firstColumn="0" w:lastColumn="0" w:oddVBand="0" w:evenVBand="0" w:oddHBand="1" w:evenHBand="0" w:firstRowFirstColumn="0" w:firstRowLastColumn="0" w:lastRowFirstColumn="0" w:lastRowLastColumn="0"/>
            </w:pPr>
            <w:r w:rsidRPr="00CC50DB">
              <w:t>2028</w:t>
            </w:r>
          </w:p>
        </w:tc>
        <w:tc>
          <w:tcPr>
            <w:tcW w:w="2320" w:type="dxa"/>
            <w:noWrap/>
            <w:hideMark/>
          </w:tcPr>
          <w:p w14:paraId="405C06C8" w14:textId="77777777" w:rsidR="004A4B19" w:rsidRPr="00CC50DB" w:rsidRDefault="004A4B19" w:rsidP="002B3C30">
            <w:pPr>
              <w:jc w:val="right"/>
              <w:cnfStyle w:val="000000100000" w:firstRow="0" w:lastRow="0" w:firstColumn="0" w:lastColumn="0" w:oddVBand="0" w:evenVBand="0" w:oddHBand="1" w:evenHBand="0" w:firstRowFirstColumn="0" w:firstRowLastColumn="0" w:lastRowFirstColumn="0" w:lastRowLastColumn="0"/>
            </w:pPr>
            <w:r w:rsidRPr="00CC50DB">
              <w:t>191.972.879.500,55</w:t>
            </w:r>
          </w:p>
        </w:tc>
        <w:tc>
          <w:tcPr>
            <w:tcW w:w="1200" w:type="dxa"/>
            <w:noWrap/>
            <w:hideMark/>
          </w:tcPr>
          <w:p w14:paraId="257D0A80" w14:textId="77777777" w:rsidR="004A4B19" w:rsidRPr="00CC50DB" w:rsidRDefault="004A4B19" w:rsidP="002B3C30">
            <w:pPr>
              <w:jc w:val="right"/>
              <w:cnfStyle w:val="000000100000" w:firstRow="0" w:lastRow="0" w:firstColumn="0" w:lastColumn="0" w:oddVBand="0" w:evenVBand="0" w:oddHBand="1" w:evenHBand="0" w:firstRowFirstColumn="0" w:firstRowLastColumn="0" w:lastRowFirstColumn="0" w:lastRowLastColumn="0"/>
            </w:pPr>
            <w:r w:rsidRPr="00CC50DB">
              <w:t>27273</w:t>
            </w:r>
          </w:p>
        </w:tc>
      </w:tr>
      <w:tr w:rsidR="004A4B19" w:rsidRPr="00CC50DB" w14:paraId="6254014C" w14:textId="77777777" w:rsidTr="002B3C30">
        <w:trPr>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6B8A2823" w14:textId="77777777" w:rsidR="004A4B19" w:rsidRPr="00CC50DB" w:rsidRDefault="004A4B19" w:rsidP="002B3C30">
            <w:pPr>
              <w:jc w:val="center"/>
            </w:pPr>
            <w:r w:rsidRPr="00CC50DB">
              <w:t>Magdalena</w:t>
            </w:r>
          </w:p>
        </w:tc>
        <w:tc>
          <w:tcPr>
            <w:tcW w:w="1680" w:type="dxa"/>
            <w:noWrap/>
            <w:hideMark/>
          </w:tcPr>
          <w:p w14:paraId="2E32C75E" w14:textId="77777777" w:rsidR="004A4B19" w:rsidRPr="00CC50DB" w:rsidRDefault="004A4B19" w:rsidP="002B3C30">
            <w:pPr>
              <w:jc w:val="center"/>
              <w:cnfStyle w:val="000000000000" w:firstRow="0" w:lastRow="0" w:firstColumn="0" w:lastColumn="0" w:oddVBand="0" w:evenVBand="0" w:oddHBand="0" w:evenHBand="0" w:firstRowFirstColumn="0" w:firstRowLastColumn="0" w:lastRowFirstColumn="0" w:lastRowLastColumn="0"/>
            </w:pPr>
            <w:r w:rsidRPr="00CC50DB">
              <w:t>2028</w:t>
            </w:r>
          </w:p>
        </w:tc>
        <w:tc>
          <w:tcPr>
            <w:tcW w:w="2320" w:type="dxa"/>
            <w:noWrap/>
            <w:hideMark/>
          </w:tcPr>
          <w:p w14:paraId="6D173657" w14:textId="77777777" w:rsidR="004A4B19" w:rsidRPr="00CC50DB" w:rsidRDefault="004A4B19" w:rsidP="002B3C30">
            <w:pPr>
              <w:jc w:val="right"/>
              <w:cnfStyle w:val="000000000000" w:firstRow="0" w:lastRow="0" w:firstColumn="0" w:lastColumn="0" w:oddVBand="0" w:evenVBand="0" w:oddHBand="0" w:evenHBand="0" w:firstRowFirstColumn="0" w:firstRowLastColumn="0" w:lastRowFirstColumn="0" w:lastRowLastColumn="0"/>
            </w:pPr>
            <w:r w:rsidRPr="00CC50DB">
              <w:t>183.974.009.521,32</w:t>
            </w:r>
          </w:p>
        </w:tc>
        <w:tc>
          <w:tcPr>
            <w:tcW w:w="1200" w:type="dxa"/>
            <w:noWrap/>
            <w:hideMark/>
          </w:tcPr>
          <w:p w14:paraId="2E8C959A" w14:textId="77777777" w:rsidR="004A4B19" w:rsidRPr="00CC50DB" w:rsidRDefault="004A4B19" w:rsidP="002B3C30">
            <w:pPr>
              <w:jc w:val="right"/>
              <w:cnfStyle w:val="000000000000" w:firstRow="0" w:lastRow="0" w:firstColumn="0" w:lastColumn="0" w:oddVBand="0" w:evenVBand="0" w:oddHBand="0" w:evenHBand="0" w:firstRowFirstColumn="0" w:firstRowLastColumn="0" w:lastRowFirstColumn="0" w:lastRowLastColumn="0"/>
            </w:pPr>
            <w:r w:rsidRPr="00CC50DB">
              <w:t>26387</w:t>
            </w:r>
          </w:p>
        </w:tc>
      </w:tr>
    </w:tbl>
    <w:p w14:paraId="295A7C31" w14:textId="77777777" w:rsidR="004A4B19" w:rsidRDefault="004A4B19" w:rsidP="004A4B19">
      <w:pPr>
        <w:rPr>
          <w:rFonts w:ascii="Aptos" w:eastAsia="Aptos" w:hAnsi="Aptos" w:cs="Aptos"/>
          <w:b/>
          <w:bCs/>
        </w:rPr>
      </w:pPr>
    </w:p>
    <w:p w14:paraId="2F788C74" w14:textId="6F7BD42B" w:rsidR="004A4B19" w:rsidRDefault="004A4B19" w:rsidP="004A4B19">
      <w:pPr>
        <w:rPr>
          <w:rFonts w:ascii="Aptos" w:eastAsia="Aptos" w:hAnsi="Aptos" w:cs="Aptos"/>
          <w:b/>
          <w:bCs/>
          <w:color w:val="EE0000"/>
        </w:rPr>
      </w:pPr>
      <w:r w:rsidRPr="004A4B19">
        <w:rPr>
          <w:rFonts w:ascii="Aptos" w:eastAsia="Aptos" w:hAnsi="Aptos" w:cs="Aptos"/>
          <w:b/>
          <w:bCs/>
          <w:color w:val="EE0000"/>
        </w:rPr>
        <w:t>Selección de usuarios</w:t>
      </w:r>
    </w:p>
    <w:p w14:paraId="5733F8F6" w14:textId="6263E099" w:rsidR="00F15ACD" w:rsidRDefault="00F15ACD" w:rsidP="00F15ACD">
      <w:pPr>
        <w:jc w:val="both"/>
        <w:rPr>
          <w:rFonts w:ascii="Aptos" w:eastAsia="Aptos" w:hAnsi="Aptos" w:cs="Aptos"/>
          <w:b/>
          <w:bCs/>
          <w:color w:val="EE0000"/>
        </w:rPr>
      </w:pPr>
      <w:r w:rsidRPr="00F15ACD">
        <w:rPr>
          <w:rFonts w:ascii="Aptos" w:eastAsia="Aptos" w:hAnsi="Aptos" w:cs="Aptos"/>
          <w:b/>
          <w:bCs/>
          <w:color w:val="EE0000"/>
        </w:rPr>
        <w:t>La selección de departamentos y municipios a priorizar se fundamenta en un método técnico considerando variables socioeconómicas, energéticas, territoriales, como el Índice de Pobreza Multidimensional (IPM), el Índice de Pobreza Energética Multidimensional (IPEM), el costo unitario del servicio de energía eléctrica, la cantidad de usuarios potenciales beneficiarios y las condiciones de recurso solar en el territorio.</w:t>
      </w:r>
    </w:p>
    <w:p w14:paraId="6FBFF1A3"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Para la focalización de usuarios se implementa la siguiente metodología de selección:</w:t>
      </w:r>
    </w:p>
    <w:p w14:paraId="31A5EF67"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1.</w:t>
      </w:r>
      <w:r w:rsidRPr="00F15ACD">
        <w:rPr>
          <w:rFonts w:ascii="Aptos" w:eastAsia="Aptos" w:hAnsi="Aptos" w:cs="Aptos"/>
          <w:b/>
          <w:bCs/>
          <w:color w:val="EE0000"/>
        </w:rPr>
        <w:tab/>
        <w:t>Integración de datos</w:t>
      </w:r>
    </w:p>
    <w:p w14:paraId="45DE1F8E"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Consiste en la solicitud, recepción y depuración de datos de los usuarios a través de diferentes fuentes institucionales, correspondientes a:</w:t>
      </w:r>
    </w:p>
    <w:p w14:paraId="756D5BF5"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w:t>
      </w:r>
      <w:r w:rsidRPr="00F15ACD">
        <w:rPr>
          <w:rFonts w:ascii="Aptos" w:eastAsia="Aptos" w:hAnsi="Aptos" w:cs="Aptos"/>
          <w:b/>
          <w:bCs/>
          <w:color w:val="EE0000"/>
        </w:rPr>
        <w:tab/>
        <w:t xml:space="preserve">Datos de identificación y estrato </w:t>
      </w:r>
    </w:p>
    <w:p w14:paraId="7F6DA9E1"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w:t>
      </w:r>
      <w:r w:rsidRPr="00F15ACD">
        <w:rPr>
          <w:rFonts w:ascii="Aptos" w:eastAsia="Aptos" w:hAnsi="Aptos" w:cs="Aptos"/>
          <w:b/>
          <w:bCs/>
          <w:color w:val="EE0000"/>
        </w:rPr>
        <w:tab/>
        <w:t>Ubicación geográfica</w:t>
      </w:r>
    </w:p>
    <w:p w14:paraId="2D1B21E3"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w:t>
      </w:r>
      <w:r w:rsidRPr="00F15ACD">
        <w:rPr>
          <w:rFonts w:ascii="Aptos" w:eastAsia="Aptos" w:hAnsi="Aptos" w:cs="Aptos"/>
          <w:b/>
          <w:bCs/>
          <w:color w:val="EE0000"/>
        </w:rPr>
        <w:tab/>
        <w:t>Datos del transformador asociado a cada usuario</w:t>
      </w:r>
    </w:p>
    <w:p w14:paraId="04EFD2C4"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w:t>
      </w:r>
      <w:r w:rsidRPr="00F15ACD">
        <w:rPr>
          <w:rFonts w:ascii="Aptos" w:eastAsia="Aptos" w:hAnsi="Aptos" w:cs="Aptos"/>
          <w:b/>
          <w:bCs/>
          <w:color w:val="EE0000"/>
        </w:rPr>
        <w:tab/>
        <w:t>Consumo promedio de energía</w:t>
      </w:r>
    </w:p>
    <w:p w14:paraId="7F755FBF"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w:t>
      </w:r>
      <w:r w:rsidRPr="00F15ACD">
        <w:rPr>
          <w:rFonts w:ascii="Aptos" w:eastAsia="Aptos" w:hAnsi="Aptos" w:cs="Aptos"/>
          <w:b/>
          <w:bCs/>
          <w:color w:val="EE0000"/>
        </w:rPr>
        <w:tab/>
        <w:t>Valor de Cartera ante el operador de red</w:t>
      </w:r>
    </w:p>
    <w:p w14:paraId="54E72B94"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w:t>
      </w:r>
      <w:r w:rsidRPr="00F15ACD">
        <w:rPr>
          <w:rFonts w:ascii="Aptos" w:eastAsia="Aptos" w:hAnsi="Aptos" w:cs="Aptos"/>
          <w:b/>
          <w:bCs/>
          <w:color w:val="EE0000"/>
        </w:rPr>
        <w:tab/>
        <w:t>Información predial</w:t>
      </w:r>
    </w:p>
    <w:p w14:paraId="437FBD15"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 xml:space="preserve">Resultado: Universo total de usuarios pertenecientes al departamento, ciudad o zona a evaluar sin datos repetidos o inconsistentes. </w:t>
      </w:r>
    </w:p>
    <w:p w14:paraId="1685B32F"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lastRenderedPageBreak/>
        <w:t>2.</w:t>
      </w:r>
      <w:r w:rsidRPr="00F15ACD">
        <w:rPr>
          <w:rFonts w:ascii="Aptos" w:eastAsia="Aptos" w:hAnsi="Aptos" w:cs="Aptos"/>
          <w:b/>
          <w:bCs/>
          <w:color w:val="EE0000"/>
        </w:rPr>
        <w:tab/>
        <w:t>Filtrado de la información</w:t>
      </w:r>
    </w:p>
    <w:p w14:paraId="2237E2C6"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Se realiza el análisis de variables cuyo resultado o valor, permiten la determinación de posibles potenciales usuarios beneficiarios bajo la definición de criterios técnicos y socioeconómicos:</w:t>
      </w:r>
    </w:p>
    <w:p w14:paraId="55039175"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w:t>
      </w:r>
      <w:r w:rsidRPr="00F15ACD">
        <w:rPr>
          <w:rFonts w:ascii="Aptos" w:eastAsia="Aptos" w:hAnsi="Aptos" w:cs="Aptos"/>
          <w:b/>
          <w:bCs/>
          <w:color w:val="EE0000"/>
        </w:rPr>
        <w:tab/>
        <w:t>Estrato (1, 2, 3)</w:t>
      </w:r>
    </w:p>
    <w:p w14:paraId="04F012F2"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w:t>
      </w:r>
      <w:r w:rsidRPr="00F15ACD">
        <w:rPr>
          <w:rFonts w:ascii="Aptos" w:eastAsia="Aptos" w:hAnsi="Aptos" w:cs="Aptos"/>
          <w:b/>
          <w:bCs/>
          <w:color w:val="EE0000"/>
        </w:rPr>
        <w:tab/>
        <w:t xml:space="preserve">Consumo promedio de energía (Rango asociado a condiciones de </w:t>
      </w:r>
      <w:proofErr w:type="spellStart"/>
      <w:r w:rsidRPr="00F15ACD">
        <w:rPr>
          <w:rFonts w:ascii="Aptos" w:eastAsia="Aptos" w:hAnsi="Aptos" w:cs="Aptos"/>
          <w:b/>
          <w:bCs/>
          <w:color w:val="EE0000"/>
        </w:rPr>
        <w:t>consu-mo</w:t>
      </w:r>
      <w:proofErr w:type="spellEnd"/>
      <w:r w:rsidRPr="00F15ACD">
        <w:rPr>
          <w:rFonts w:ascii="Aptos" w:eastAsia="Aptos" w:hAnsi="Aptos" w:cs="Aptos"/>
          <w:b/>
          <w:bCs/>
          <w:color w:val="EE0000"/>
        </w:rPr>
        <w:t xml:space="preserve"> normal)</w:t>
      </w:r>
    </w:p>
    <w:p w14:paraId="09136E70"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w:t>
      </w:r>
      <w:r w:rsidRPr="00F15ACD">
        <w:rPr>
          <w:rFonts w:ascii="Aptos" w:eastAsia="Aptos" w:hAnsi="Aptos" w:cs="Aptos"/>
          <w:b/>
          <w:bCs/>
          <w:color w:val="EE0000"/>
        </w:rPr>
        <w:tab/>
        <w:t>Valor de Cartera ante el operador de red (No debe sobrepasar el valor máximo elegido)</w:t>
      </w:r>
    </w:p>
    <w:p w14:paraId="49806BB8"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w:t>
      </w:r>
      <w:r w:rsidRPr="00F15ACD">
        <w:rPr>
          <w:rFonts w:ascii="Aptos" w:eastAsia="Aptos" w:hAnsi="Aptos" w:cs="Aptos"/>
          <w:b/>
          <w:bCs/>
          <w:color w:val="EE0000"/>
        </w:rPr>
        <w:tab/>
        <w:t>Existencia de un medidor registrado ante el operador de red</w:t>
      </w:r>
    </w:p>
    <w:p w14:paraId="5EB1520D"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 xml:space="preserve">Resultado: Listado de posibles usuarios beneficiarios. </w:t>
      </w:r>
    </w:p>
    <w:p w14:paraId="53A59F41"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3.</w:t>
      </w:r>
      <w:r w:rsidRPr="00F15ACD">
        <w:rPr>
          <w:rFonts w:ascii="Aptos" w:eastAsia="Aptos" w:hAnsi="Aptos" w:cs="Aptos"/>
          <w:b/>
          <w:bCs/>
          <w:color w:val="EE0000"/>
        </w:rPr>
        <w:tab/>
        <w:t xml:space="preserve">Clasificación de posibles usuarios beneficiarios. </w:t>
      </w:r>
    </w:p>
    <w:p w14:paraId="13DB54FC"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Se ejecuta la implementación de fórmula matemática para la obtención de un índice de focalización cuyo valor, permite la clasificación de los usuarios tomando como referencia la ponderación o cuantificación de las siguientes variables:</w:t>
      </w:r>
    </w:p>
    <w:p w14:paraId="60580F40"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w:t>
      </w:r>
      <w:r w:rsidRPr="00F15ACD">
        <w:rPr>
          <w:rFonts w:ascii="Aptos" w:eastAsia="Aptos" w:hAnsi="Aptos" w:cs="Aptos"/>
          <w:b/>
          <w:bCs/>
          <w:color w:val="EE0000"/>
        </w:rPr>
        <w:tab/>
        <w:t>Estrato</w:t>
      </w:r>
    </w:p>
    <w:p w14:paraId="2D4E03EF"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w:t>
      </w:r>
      <w:r w:rsidRPr="00F15ACD">
        <w:rPr>
          <w:rFonts w:ascii="Aptos" w:eastAsia="Aptos" w:hAnsi="Aptos" w:cs="Aptos"/>
          <w:b/>
          <w:bCs/>
          <w:color w:val="EE0000"/>
        </w:rPr>
        <w:tab/>
        <w:t>Horas totales compensadas por fallas en la energía</w:t>
      </w:r>
    </w:p>
    <w:p w14:paraId="24F9C111"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w:t>
      </w:r>
      <w:r w:rsidRPr="00F15ACD">
        <w:rPr>
          <w:rFonts w:ascii="Aptos" w:eastAsia="Aptos" w:hAnsi="Aptos" w:cs="Aptos"/>
          <w:b/>
          <w:bCs/>
          <w:color w:val="EE0000"/>
        </w:rPr>
        <w:tab/>
        <w:t>Consumo promedio de energía</w:t>
      </w:r>
    </w:p>
    <w:p w14:paraId="1C706977"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w:t>
      </w:r>
      <w:r w:rsidRPr="00F15ACD">
        <w:rPr>
          <w:rFonts w:ascii="Aptos" w:eastAsia="Aptos" w:hAnsi="Aptos" w:cs="Aptos"/>
          <w:b/>
          <w:bCs/>
          <w:color w:val="EE0000"/>
        </w:rPr>
        <w:tab/>
        <w:t xml:space="preserve">Valor de Cartera ante el operador de red. </w:t>
      </w:r>
    </w:p>
    <w:p w14:paraId="1F8ACE3A"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 xml:space="preserve">Resultado: Clasificación focalizada de posibles usuarios beneficiarios para la toma de decisiones. </w:t>
      </w:r>
    </w:p>
    <w:p w14:paraId="2B16524D"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4.</w:t>
      </w:r>
      <w:r w:rsidRPr="00F15ACD">
        <w:rPr>
          <w:rFonts w:ascii="Aptos" w:eastAsia="Aptos" w:hAnsi="Aptos" w:cs="Aptos"/>
          <w:b/>
          <w:bCs/>
          <w:color w:val="EE0000"/>
        </w:rPr>
        <w:tab/>
        <w:t xml:space="preserve">Agrupación de datos </w:t>
      </w:r>
    </w:p>
    <w:p w14:paraId="1260158A"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 xml:space="preserve">Se efectúa la agrupación de los usuarios por barrio, circuito o bajo parámetros arrojados por el POT correspondiente a la zona evaluada, garantizando la clasificación focalizada anterior. </w:t>
      </w:r>
    </w:p>
    <w:p w14:paraId="0B270024"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 xml:space="preserve">Resultado: Determinación de áreas específicas para la ejecución de la caracterización o visita de campo bajo la clasificación focalizada realizada. </w:t>
      </w:r>
    </w:p>
    <w:p w14:paraId="723D109C"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5.</w:t>
      </w:r>
      <w:r w:rsidRPr="00F15ACD">
        <w:rPr>
          <w:rFonts w:ascii="Aptos" w:eastAsia="Aptos" w:hAnsi="Aptos" w:cs="Aptos"/>
          <w:b/>
          <w:bCs/>
          <w:color w:val="EE0000"/>
        </w:rPr>
        <w:tab/>
        <w:t>Criterios de selección de usuarios</w:t>
      </w:r>
    </w:p>
    <w:p w14:paraId="2BB31EF8" w14:textId="77777777"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En el proceso de selección de usuarios se tienen en cuenta los siguientes criterios:</w:t>
      </w:r>
    </w:p>
    <w:p w14:paraId="11B7D1F5" w14:textId="7A24B75B"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lastRenderedPageBreak/>
        <w:t>-</w:t>
      </w:r>
      <w:r w:rsidRPr="00F15ACD">
        <w:rPr>
          <w:rFonts w:ascii="Aptos" w:eastAsia="Aptos" w:hAnsi="Aptos" w:cs="Aptos"/>
          <w:b/>
          <w:bCs/>
          <w:color w:val="EE0000"/>
        </w:rPr>
        <w:tab/>
        <w:t xml:space="preserve">Focalización de áreas con mayor presencia de población vulnerable (Estrato 1) </w:t>
      </w:r>
    </w:p>
    <w:p w14:paraId="53FE70E1" w14:textId="7815DF4E"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w:t>
      </w:r>
      <w:r w:rsidRPr="00F15ACD">
        <w:rPr>
          <w:rFonts w:ascii="Aptos" w:eastAsia="Aptos" w:hAnsi="Aptos" w:cs="Aptos"/>
          <w:b/>
          <w:bCs/>
          <w:color w:val="EE0000"/>
        </w:rPr>
        <w:tab/>
        <w:t xml:space="preserve">Cumplimiento técnico. Los sistemas solares proyectados no deben exceder el 50% de la capacidad nominal del transformador asociado. </w:t>
      </w:r>
    </w:p>
    <w:p w14:paraId="633D4F83" w14:textId="04096936" w:rsidR="00F15ACD" w:rsidRPr="00F15ACD" w:rsidRDefault="00F15ACD" w:rsidP="00F15ACD">
      <w:pPr>
        <w:jc w:val="both"/>
        <w:rPr>
          <w:rFonts w:ascii="Aptos" w:eastAsia="Aptos" w:hAnsi="Aptos" w:cs="Aptos"/>
          <w:b/>
          <w:bCs/>
          <w:color w:val="EE0000"/>
        </w:rPr>
      </w:pPr>
      <w:r w:rsidRPr="00F15ACD">
        <w:rPr>
          <w:rFonts w:ascii="Aptos" w:eastAsia="Aptos" w:hAnsi="Aptos" w:cs="Aptos"/>
          <w:b/>
          <w:bCs/>
          <w:color w:val="EE0000"/>
        </w:rPr>
        <w:t>-</w:t>
      </w:r>
      <w:r w:rsidRPr="00F15ACD">
        <w:rPr>
          <w:rFonts w:ascii="Aptos" w:eastAsia="Aptos" w:hAnsi="Aptos" w:cs="Aptos"/>
          <w:b/>
          <w:bCs/>
          <w:color w:val="EE0000"/>
        </w:rPr>
        <w:tab/>
        <w:t xml:space="preserve">Los usuarios seleccionados serán aquellos con mayor índice de </w:t>
      </w:r>
      <w:proofErr w:type="spellStart"/>
      <w:r w:rsidRPr="00F15ACD">
        <w:rPr>
          <w:rFonts w:ascii="Aptos" w:eastAsia="Aptos" w:hAnsi="Aptos" w:cs="Aptos"/>
          <w:b/>
          <w:bCs/>
          <w:color w:val="EE0000"/>
        </w:rPr>
        <w:t>focalizaión</w:t>
      </w:r>
      <w:proofErr w:type="spellEnd"/>
      <w:r w:rsidRPr="00F15ACD">
        <w:rPr>
          <w:rFonts w:ascii="Aptos" w:eastAsia="Aptos" w:hAnsi="Aptos" w:cs="Aptos"/>
          <w:b/>
          <w:bCs/>
          <w:color w:val="EE0000"/>
        </w:rPr>
        <w:t xml:space="preserve"> obtenido</w:t>
      </w:r>
    </w:p>
    <w:p w14:paraId="67763D9B" w14:textId="42204462" w:rsidR="00F15ACD" w:rsidRDefault="00F15ACD" w:rsidP="00F15ACD">
      <w:pPr>
        <w:jc w:val="both"/>
        <w:rPr>
          <w:rFonts w:ascii="Aptos" w:eastAsia="Aptos" w:hAnsi="Aptos" w:cs="Aptos"/>
          <w:b/>
          <w:bCs/>
          <w:color w:val="EE0000"/>
        </w:rPr>
      </w:pPr>
      <w:r w:rsidRPr="00F15ACD">
        <w:rPr>
          <w:rFonts w:ascii="Aptos" w:eastAsia="Aptos" w:hAnsi="Aptos" w:cs="Aptos"/>
          <w:b/>
          <w:bCs/>
          <w:color w:val="EE0000"/>
        </w:rPr>
        <w:t>Finalmente, la elección final de los usuarios se realiza a través del proceso de caracterización bajo la responsabilidad de los administradores del recurso, cuyo principal objetivo es que, mediante información primaria obtenida en campo de tipo eléctrica y estructural, se realice la selección de usuarios bajo el cumplimiento de la Resolución CREG 174 de 2021, en cuanto a capacidad de ocupación de los transformadores y funcionalidad para la instalación de los equipos asociados a las soluciones solares fotovoltaicas.</w:t>
      </w:r>
    </w:p>
    <w:p w14:paraId="2B93CC82" w14:textId="001EB51E" w:rsidR="00F15ACD" w:rsidRDefault="00F15ACD" w:rsidP="00F15ACD">
      <w:pPr>
        <w:jc w:val="both"/>
        <w:rPr>
          <w:rFonts w:ascii="Aptos" w:eastAsia="Aptos" w:hAnsi="Aptos" w:cs="Aptos"/>
          <w:b/>
          <w:bCs/>
          <w:color w:val="EE0000"/>
        </w:rPr>
      </w:pPr>
      <w:r>
        <w:rPr>
          <w:rFonts w:ascii="Aptos" w:eastAsia="Aptos" w:hAnsi="Aptos" w:cs="Aptos"/>
          <w:b/>
          <w:bCs/>
          <w:color w:val="EE0000"/>
        </w:rPr>
        <w:t xml:space="preserve">No se cuenta con estimaciones de fechas precisas para la ejecución del programa en municipio específicos, debido a que, el desarrollo del cronograma de ejecución es un insumo asociado a los administradores del recurso con base en los resultados arrojados por medio del programa piloto ya descritos. </w:t>
      </w:r>
    </w:p>
    <w:p w14:paraId="49366192" w14:textId="77777777" w:rsidR="00F15ACD" w:rsidRDefault="00F15ACD" w:rsidP="00F15ACD">
      <w:pPr>
        <w:jc w:val="both"/>
        <w:rPr>
          <w:rFonts w:ascii="Aptos" w:eastAsia="Aptos" w:hAnsi="Aptos" w:cs="Aptos"/>
          <w:b/>
          <w:bCs/>
          <w:color w:val="EE0000"/>
        </w:rPr>
      </w:pPr>
    </w:p>
    <w:p w14:paraId="76210D51" w14:textId="0930E8A8" w:rsidR="00F15ACD" w:rsidRPr="00F15ACD" w:rsidRDefault="00F15ACD" w:rsidP="00F15ACD">
      <w:pPr>
        <w:jc w:val="both"/>
        <w:rPr>
          <w:rFonts w:ascii="Aptos" w:eastAsia="Aptos" w:hAnsi="Aptos" w:cs="Aptos"/>
          <w:color w:val="000000" w:themeColor="text1"/>
        </w:rPr>
      </w:pPr>
      <w:r w:rsidRPr="00F15ACD">
        <w:rPr>
          <w:rFonts w:ascii="Aptos" w:eastAsia="Aptos" w:hAnsi="Aptos" w:cs="Aptos"/>
          <w:color w:val="000000" w:themeColor="text1"/>
        </w:rPr>
        <w:t>3. Considerando que el Caribe enfrenta altos costos tarifarios y dificultades estructurales en la prestación del servicio,</w:t>
      </w:r>
      <w:r w:rsidRPr="00F15ACD">
        <w:rPr>
          <w:rFonts w:ascii="Aptos" w:eastAsia="Aptos" w:hAnsi="Aptos" w:cs="Aptos"/>
          <w:color w:val="000000" w:themeColor="text1"/>
        </w:rPr>
        <w:t xml:space="preserve"> </w:t>
      </w:r>
      <w:r w:rsidRPr="00F15ACD">
        <w:rPr>
          <w:rFonts w:ascii="Aptos" w:eastAsia="Aptos" w:hAnsi="Aptos" w:cs="Aptos"/>
          <w:color w:val="000000" w:themeColor="text1"/>
        </w:rPr>
        <w:t>explique cómo se articulan las soluciones solares con la reducción efectiva de la factura de los usuarios atendidos por</w:t>
      </w:r>
      <w:r w:rsidRPr="00F15ACD">
        <w:rPr>
          <w:rFonts w:ascii="Aptos" w:eastAsia="Aptos" w:hAnsi="Aptos" w:cs="Aptos"/>
          <w:color w:val="000000" w:themeColor="text1"/>
        </w:rPr>
        <w:t xml:space="preserve"> </w:t>
      </w:r>
      <w:r w:rsidRPr="00F15ACD">
        <w:rPr>
          <w:rFonts w:ascii="Aptos" w:eastAsia="Aptos" w:hAnsi="Aptos" w:cs="Aptos"/>
          <w:color w:val="000000" w:themeColor="text1"/>
        </w:rPr>
        <w:t>Air-e</w:t>
      </w:r>
      <w:r>
        <w:rPr>
          <w:rFonts w:ascii="Aptos" w:eastAsia="Aptos" w:hAnsi="Aptos" w:cs="Aptos"/>
          <w:color w:val="000000" w:themeColor="text1"/>
        </w:rPr>
        <w:t>.</w:t>
      </w:r>
    </w:p>
    <w:p w14:paraId="107BA610" w14:textId="5E467FD9" w:rsidR="00F15ACD" w:rsidRPr="00F15ACD" w:rsidRDefault="00F15ACD" w:rsidP="00F15ACD">
      <w:pPr>
        <w:jc w:val="both"/>
        <w:rPr>
          <w:rFonts w:ascii="Aptos" w:eastAsia="Aptos" w:hAnsi="Aptos" w:cs="Aptos"/>
          <w:b/>
          <w:bCs/>
          <w:color w:val="EE0000"/>
        </w:rPr>
      </w:pPr>
      <w:r>
        <w:rPr>
          <w:rFonts w:ascii="Aptos" w:eastAsia="Aptos" w:hAnsi="Aptos" w:cs="Aptos"/>
          <w:b/>
          <w:bCs/>
          <w:color w:val="EE0000"/>
        </w:rPr>
        <w:t xml:space="preserve">Los usuarios beneficiarios, </w:t>
      </w:r>
      <w:r w:rsidR="003040EE">
        <w:rPr>
          <w:rFonts w:ascii="Aptos" w:eastAsia="Aptos" w:hAnsi="Aptos" w:cs="Aptos"/>
          <w:b/>
          <w:bCs/>
          <w:color w:val="EE0000"/>
        </w:rPr>
        <w:t>focalizados</w:t>
      </w:r>
      <w:r>
        <w:rPr>
          <w:rFonts w:ascii="Aptos" w:eastAsia="Aptos" w:hAnsi="Aptos" w:cs="Aptos"/>
          <w:b/>
          <w:bCs/>
          <w:color w:val="EE0000"/>
        </w:rPr>
        <w:t xml:space="preserve"> a través de la metodología ya descrita</w:t>
      </w:r>
      <w:r w:rsidR="003040EE">
        <w:rPr>
          <w:rFonts w:ascii="Aptos" w:eastAsia="Aptos" w:hAnsi="Aptos" w:cs="Aptos"/>
          <w:b/>
          <w:bCs/>
          <w:color w:val="EE0000"/>
        </w:rPr>
        <w:t xml:space="preserve">, recibirán los beneficios del programa Colombia Solar mediante la instalación de sistemas solares fotovoltaicos para la entrega de energía necesaria para el cubrimiento de un porcentaje sobre el consumo básico de subsistencia o el consumo del usuario, el que sea menor, que permita a su vez cubrir mínimo los subsidios recibidos por el usuario beneficiario actualmente bajo la resolución CREG 003 de 2021. Es decir que, a partir de esta energía, se entregará una energía adicional que garantice la reducción de la factura de los usuarios beneficiarios.  </w:t>
      </w:r>
    </w:p>
    <w:sectPr w:rsidR="00F15ACD" w:rsidRPr="00F15AC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Work Sans">
    <w:altName w:val="Work Sans"/>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AC4C9A"/>
    <w:multiLevelType w:val="hybridMultilevel"/>
    <w:tmpl w:val="2B884D4C"/>
    <w:lvl w:ilvl="0" w:tplc="C25A8EFE">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36340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0DB"/>
    <w:rsid w:val="000363AF"/>
    <w:rsid w:val="0011295D"/>
    <w:rsid w:val="002411BF"/>
    <w:rsid w:val="003040EE"/>
    <w:rsid w:val="00365F88"/>
    <w:rsid w:val="00390F46"/>
    <w:rsid w:val="004935AA"/>
    <w:rsid w:val="004A4B19"/>
    <w:rsid w:val="005A3F49"/>
    <w:rsid w:val="006D7B1B"/>
    <w:rsid w:val="00717460"/>
    <w:rsid w:val="00723071"/>
    <w:rsid w:val="00860328"/>
    <w:rsid w:val="008F4AD6"/>
    <w:rsid w:val="00913283"/>
    <w:rsid w:val="00954097"/>
    <w:rsid w:val="009559DE"/>
    <w:rsid w:val="00973C0B"/>
    <w:rsid w:val="009B4741"/>
    <w:rsid w:val="00BB0344"/>
    <w:rsid w:val="00C0305C"/>
    <w:rsid w:val="00CC50DB"/>
    <w:rsid w:val="00D40625"/>
    <w:rsid w:val="00D627F8"/>
    <w:rsid w:val="00E529BD"/>
    <w:rsid w:val="00F027F2"/>
    <w:rsid w:val="00F15ACD"/>
    <w:rsid w:val="00F60513"/>
    <w:rsid w:val="00F8676B"/>
    <w:rsid w:val="0A8CB303"/>
    <w:rsid w:val="0D29992F"/>
    <w:rsid w:val="1BA60EAD"/>
    <w:rsid w:val="2075EF97"/>
    <w:rsid w:val="219AA27D"/>
    <w:rsid w:val="24F0A4C8"/>
    <w:rsid w:val="254E8084"/>
    <w:rsid w:val="25DB57C4"/>
    <w:rsid w:val="2675DD63"/>
    <w:rsid w:val="29AFDF16"/>
    <w:rsid w:val="2A4BC48D"/>
    <w:rsid w:val="2DDAF984"/>
    <w:rsid w:val="2F2D476F"/>
    <w:rsid w:val="30DC7987"/>
    <w:rsid w:val="31842146"/>
    <w:rsid w:val="36F69BE3"/>
    <w:rsid w:val="3894039F"/>
    <w:rsid w:val="454FA4BA"/>
    <w:rsid w:val="47403A2D"/>
    <w:rsid w:val="49B982AE"/>
    <w:rsid w:val="4AD554DA"/>
    <w:rsid w:val="4AEF6183"/>
    <w:rsid w:val="5A47D626"/>
    <w:rsid w:val="5DB9688D"/>
    <w:rsid w:val="63113A37"/>
    <w:rsid w:val="6327B837"/>
    <w:rsid w:val="632A56E6"/>
    <w:rsid w:val="6D9C9C92"/>
    <w:rsid w:val="704380DC"/>
    <w:rsid w:val="7099B682"/>
    <w:rsid w:val="72E65216"/>
    <w:rsid w:val="7517FF62"/>
    <w:rsid w:val="76295FDE"/>
    <w:rsid w:val="7AD8FD74"/>
    <w:rsid w:val="7C8E19F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4763B"/>
  <w15:chartTrackingRefBased/>
  <w15:docId w15:val="{E32AD6E3-4C23-4D90-AA60-D8AF9A412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C50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C50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C50D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C50D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C50D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C50D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C50D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C50D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C50D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C50D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C50D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C50D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C50D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C50D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C50D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C50D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C50D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C50DB"/>
    <w:rPr>
      <w:rFonts w:eastAsiaTheme="majorEastAsia" w:cstheme="majorBidi"/>
      <w:color w:val="272727" w:themeColor="text1" w:themeTint="D8"/>
    </w:rPr>
  </w:style>
  <w:style w:type="paragraph" w:styleId="Ttulo">
    <w:name w:val="Title"/>
    <w:basedOn w:val="Normal"/>
    <w:next w:val="Normal"/>
    <w:link w:val="TtuloCar"/>
    <w:uiPriority w:val="10"/>
    <w:qFormat/>
    <w:rsid w:val="00CC50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C50D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C50D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C50D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C50DB"/>
    <w:pPr>
      <w:spacing w:before="160"/>
      <w:jc w:val="center"/>
    </w:pPr>
    <w:rPr>
      <w:i/>
      <w:iCs/>
      <w:color w:val="404040" w:themeColor="text1" w:themeTint="BF"/>
    </w:rPr>
  </w:style>
  <w:style w:type="character" w:customStyle="1" w:styleId="CitaCar">
    <w:name w:val="Cita Car"/>
    <w:basedOn w:val="Fuentedeprrafopredeter"/>
    <w:link w:val="Cita"/>
    <w:uiPriority w:val="29"/>
    <w:rsid w:val="00CC50DB"/>
    <w:rPr>
      <w:i/>
      <w:iCs/>
      <w:color w:val="404040" w:themeColor="text1" w:themeTint="BF"/>
    </w:rPr>
  </w:style>
  <w:style w:type="paragraph" w:styleId="Prrafodelista">
    <w:name w:val="List Paragraph"/>
    <w:basedOn w:val="Normal"/>
    <w:uiPriority w:val="34"/>
    <w:qFormat/>
    <w:rsid w:val="00CC50DB"/>
    <w:pPr>
      <w:ind w:left="720"/>
      <w:contextualSpacing/>
    </w:pPr>
  </w:style>
  <w:style w:type="character" w:styleId="nfasisintenso">
    <w:name w:val="Intense Emphasis"/>
    <w:basedOn w:val="Fuentedeprrafopredeter"/>
    <w:uiPriority w:val="21"/>
    <w:qFormat/>
    <w:rsid w:val="00CC50DB"/>
    <w:rPr>
      <w:i/>
      <w:iCs/>
      <w:color w:val="0F4761" w:themeColor="accent1" w:themeShade="BF"/>
    </w:rPr>
  </w:style>
  <w:style w:type="paragraph" w:styleId="Citadestacada">
    <w:name w:val="Intense Quote"/>
    <w:basedOn w:val="Normal"/>
    <w:next w:val="Normal"/>
    <w:link w:val="CitadestacadaCar"/>
    <w:uiPriority w:val="30"/>
    <w:qFormat/>
    <w:rsid w:val="00CC50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C50DB"/>
    <w:rPr>
      <w:i/>
      <w:iCs/>
      <w:color w:val="0F4761" w:themeColor="accent1" w:themeShade="BF"/>
    </w:rPr>
  </w:style>
  <w:style w:type="character" w:styleId="Referenciaintensa">
    <w:name w:val="Intense Reference"/>
    <w:basedOn w:val="Fuentedeprrafopredeter"/>
    <w:uiPriority w:val="32"/>
    <w:qFormat/>
    <w:rsid w:val="00CC50DB"/>
    <w:rPr>
      <w:b/>
      <w:bCs/>
      <w:smallCaps/>
      <w:color w:val="0F4761" w:themeColor="accent1" w:themeShade="BF"/>
      <w:spacing w:val="5"/>
    </w:rPr>
  </w:style>
  <w:style w:type="table" w:styleId="Tablanormal3">
    <w:name w:val="Plain Table 3"/>
    <w:basedOn w:val="Tablanormal"/>
    <w:uiPriority w:val="43"/>
    <w:rsid w:val="004935A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3424</Words>
  <Characters>18837</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Rodriguez Novoa</dc:creator>
  <cp:keywords/>
  <dc:description/>
  <cp:lastModifiedBy>ANDRES FELIPE CASTELLANOS TORO</cp:lastModifiedBy>
  <cp:revision>2</cp:revision>
  <dcterms:created xsi:type="dcterms:W3CDTF">2026-07-01T19:50:00Z</dcterms:created>
  <dcterms:modified xsi:type="dcterms:W3CDTF">2026-07-01T19:50:00Z</dcterms:modified>
</cp:coreProperties>
</file>